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40" w:rsidRPr="00F341EC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СОВЕТ  НАРОДНЫХ  ДЕПУТАТОВ</w:t>
      </w:r>
    </w:p>
    <w:p w:rsidR="00FE6840" w:rsidRPr="00F341EC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 xml:space="preserve"> БУГАЕВСКОГО СЕЛЬСКОГО ПОСЕЛЕНИЯ</w:t>
      </w:r>
    </w:p>
    <w:p w:rsidR="00FE6840" w:rsidRPr="00F341EC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КАНТЕМИРОВСКОГО  МУНИЦИПАЛЬНОГО  РАЙОНА</w:t>
      </w:r>
    </w:p>
    <w:p w:rsidR="00FE6840" w:rsidRPr="00F341EC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ВОРОНЕЖСКОЙ  ОБЛАСТИ</w:t>
      </w:r>
    </w:p>
    <w:p w:rsidR="00FE6840" w:rsidRPr="00F341EC" w:rsidRDefault="00FE6840" w:rsidP="00FE6840">
      <w:pPr>
        <w:spacing w:before="100" w:beforeAutospacing="1" w:after="100" w:afterAutospacing="1" w:line="240" w:lineRule="auto"/>
        <w:ind w:firstLine="709"/>
        <w:jc w:val="center"/>
        <w:outlineLvl w:val="3"/>
        <w:rPr>
          <w:rFonts w:ascii="Arial" w:eastAsia="Times New Roman" w:hAnsi="Arial" w:cs="Arial"/>
          <w:b/>
          <w:bCs/>
          <w:szCs w:val="24"/>
        </w:rPr>
      </w:pPr>
      <w:r w:rsidRPr="00F341EC">
        <w:rPr>
          <w:rFonts w:ascii="Arial" w:eastAsia="Times New Roman" w:hAnsi="Arial" w:cs="Arial"/>
          <w:b/>
          <w:bCs/>
          <w:szCs w:val="24"/>
        </w:rPr>
        <w:t>РЕШЕНИЕ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 xml:space="preserve">№ </w:t>
      </w:r>
      <w:r w:rsidR="002D7ED7">
        <w:rPr>
          <w:rFonts w:ascii="Arial" w:eastAsia="Times New Roman" w:hAnsi="Arial" w:cs="Arial"/>
          <w:b/>
          <w:szCs w:val="24"/>
          <w:lang w:eastAsia="ru-RU"/>
        </w:rPr>
        <w:t>153</w:t>
      </w:r>
      <w:r w:rsidRPr="00F341EC">
        <w:rPr>
          <w:rFonts w:ascii="Arial" w:eastAsia="Times New Roman" w:hAnsi="Arial" w:cs="Arial"/>
          <w:b/>
          <w:szCs w:val="24"/>
          <w:lang w:eastAsia="ru-RU"/>
        </w:rPr>
        <w:t xml:space="preserve">     от </w:t>
      </w:r>
      <w:r w:rsidR="002D7ED7">
        <w:rPr>
          <w:rFonts w:ascii="Arial" w:eastAsia="Times New Roman" w:hAnsi="Arial" w:cs="Arial"/>
          <w:b/>
          <w:szCs w:val="24"/>
          <w:lang w:eastAsia="ru-RU"/>
        </w:rPr>
        <w:t>29</w:t>
      </w:r>
      <w:r w:rsidRPr="00F341EC">
        <w:rPr>
          <w:rFonts w:ascii="Arial" w:eastAsia="Times New Roman" w:hAnsi="Arial" w:cs="Arial"/>
          <w:b/>
          <w:szCs w:val="24"/>
          <w:lang w:eastAsia="ru-RU"/>
        </w:rPr>
        <w:t>.</w:t>
      </w:r>
      <w:r w:rsidR="002D7ED7">
        <w:rPr>
          <w:rFonts w:ascii="Arial" w:eastAsia="Times New Roman" w:hAnsi="Arial" w:cs="Arial"/>
          <w:b/>
          <w:szCs w:val="24"/>
          <w:lang w:eastAsia="ru-RU"/>
        </w:rPr>
        <w:t>05</w:t>
      </w:r>
      <w:r w:rsidRPr="00F341EC">
        <w:rPr>
          <w:rFonts w:ascii="Arial" w:eastAsia="Times New Roman" w:hAnsi="Arial" w:cs="Arial"/>
          <w:b/>
          <w:szCs w:val="24"/>
          <w:lang w:eastAsia="ru-RU"/>
        </w:rPr>
        <w:t xml:space="preserve">.2023 года                          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Об утверждении изменений генерального плана 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Бугаевского сельского  поселения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Кантемировского муниципального района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Воронежской области</w:t>
      </w: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E6840" w:rsidRPr="00F341EC" w:rsidRDefault="00FE6840" w:rsidP="00FE6840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          </w:t>
      </w:r>
      <w:proofErr w:type="gramStart"/>
      <w:r w:rsidRPr="00F341EC">
        <w:rPr>
          <w:rFonts w:ascii="Arial" w:eastAsia="Times New Roman" w:hAnsi="Arial" w:cs="Arial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иными законами и нормативными правовыми актами Российской Федерации, законами и нормативными правовыми актами Воронежской области, Уставом  Бугаевского сельского поселения Кантемировского муниципального района Воронежской области, Совет народных депутатов Бугаевского сельского поселения  Кантемировского муниципального района Воронежской области</w:t>
      </w:r>
      <w:proofErr w:type="gramEnd"/>
    </w:p>
    <w:p w:rsidR="00FE6840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E6840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РЕШИЛ:</w:t>
      </w:r>
    </w:p>
    <w:p w:rsidR="00FE6840" w:rsidRPr="00F341EC" w:rsidRDefault="00FE6840" w:rsidP="00FE6840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E6840" w:rsidRDefault="00FE6840" w:rsidP="00FE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1. Утвердить изменения генерального плана Бугаевского сельского поселения Кантемировского муниципального района Воронежской области, утвержденного   решением Совета народных депутатов Бугаевского сельского поселения от </w:t>
      </w:r>
      <w:r>
        <w:rPr>
          <w:rFonts w:ascii="Arial" w:eastAsia="Times New Roman" w:hAnsi="Arial" w:cs="Arial"/>
          <w:szCs w:val="24"/>
          <w:lang w:eastAsia="ru-RU"/>
        </w:rPr>
        <w:t>23.08.2012</w:t>
      </w:r>
      <w:r w:rsidRPr="00F341EC">
        <w:rPr>
          <w:rFonts w:ascii="Arial" w:eastAsia="Times New Roman" w:hAnsi="Arial" w:cs="Arial"/>
          <w:szCs w:val="24"/>
          <w:lang w:eastAsia="ru-RU"/>
        </w:rPr>
        <w:t xml:space="preserve"> года № </w:t>
      </w:r>
      <w:r>
        <w:rPr>
          <w:rFonts w:ascii="Arial" w:eastAsia="Times New Roman" w:hAnsi="Arial" w:cs="Arial"/>
          <w:szCs w:val="24"/>
          <w:lang w:eastAsia="ru-RU"/>
        </w:rPr>
        <w:t>91</w:t>
      </w:r>
      <w:r w:rsidRPr="00F341EC">
        <w:rPr>
          <w:rFonts w:ascii="Arial" w:eastAsia="Times New Roman" w:hAnsi="Arial" w:cs="Arial"/>
          <w:szCs w:val="24"/>
          <w:lang w:eastAsia="ru-RU"/>
        </w:rPr>
        <w:t>,  согласно приложению к настоящему решению.</w:t>
      </w:r>
    </w:p>
    <w:p w:rsidR="002D7ED7" w:rsidRPr="00F341EC" w:rsidRDefault="002D7ED7" w:rsidP="00FE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E6840" w:rsidRDefault="00FE6840" w:rsidP="00FE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2. Опубликовать настоящее решение в Вестнике муниципальных правовых актов Бугаевского сельского поселения.</w:t>
      </w:r>
    </w:p>
    <w:p w:rsidR="002D7ED7" w:rsidRPr="00F341EC" w:rsidRDefault="002D7ED7" w:rsidP="00FE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E6840" w:rsidRPr="00F341EC" w:rsidRDefault="00FE6840" w:rsidP="00FE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FE6840" w:rsidRDefault="00FE6840" w:rsidP="00FE6840"/>
    <w:p w:rsidR="00FE6840" w:rsidRPr="00461061" w:rsidRDefault="00FE6840" w:rsidP="00FE6840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Глава  Бугаевского сельского поселения                                      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Воронько</w:t>
      </w:r>
    </w:p>
    <w:p w:rsidR="00FE6840" w:rsidRPr="00461061" w:rsidRDefault="00FE6840" w:rsidP="00FE6840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</w:p>
    <w:p w:rsidR="00FE6840" w:rsidRDefault="00FE6840" w:rsidP="00FE6840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</w:p>
    <w:p w:rsidR="00FE6840" w:rsidRPr="00461061" w:rsidRDefault="00FE6840" w:rsidP="00FE6840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  <w:r w:rsidRPr="00461061">
        <w:rPr>
          <w:rFonts w:ascii="Arial" w:eastAsia="Lucida Sans Unicode" w:hAnsi="Arial" w:cs="Arial"/>
          <w:kern w:val="1"/>
          <w:szCs w:val="24"/>
        </w:rPr>
        <w:t>Председатель Совета народных депутатов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      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 Гресева</w:t>
      </w:r>
    </w:p>
    <w:p w:rsidR="00FE6840" w:rsidRDefault="00FE6840" w:rsidP="00FE6840">
      <w:r>
        <w:rPr>
          <w:rFonts w:ascii="Arial" w:hAnsi="Arial" w:cs="Arial"/>
          <w:color w:val="000000" w:themeColor="text1"/>
          <w:szCs w:val="24"/>
        </w:rPr>
        <w:t>Бугаевского сельского поселения</w:t>
      </w:r>
    </w:p>
    <w:p w:rsidR="002D7ED7" w:rsidRDefault="002D7ED7" w:rsidP="00FE6840"/>
    <w:p w:rsidR="002D7ED7" w:rsidRDefault="002D7ED7" w:rsidP="00FE6840"/>
    <w:p w:rsidR="002D7ED7" w:rsidRDefault="002D7ED7" w:rsidP="00FE6840"/>
    <w:p w:rsidR="00FE6840" w:rsidRDefault="00FE6840" w:rsidP="00FE6840">
      <w:pPr>
        <w:pStyle w:val="afe"/>
        <w:ind w:left="4820"/>
        <w:rPr>
          <w:rFonts w:ascii="Arial" w:eastAsia="Calibri" w:hAnsi="Arial" w:cs="Arial"/>
          <w:lang w:eastAsia="ar-SA"/>
        </w:rPr>
      </w:pPr>
    </w:p>
    <w:p w:rsidR="00FE6840" w:rsidRDefault="00FE6840" w:rsidP="00FE6840">
      <w:pPr>
        <w:pStyle w:val="afe"/>
        <w:ind w:left="4820"/>
        <w:rPr>
          <w:rFonts w:ascii="Arial" w:eastAsia="Calibri" w:hAnsi="Arial" w:cs="Arial"/>
          <w:lang w:eastAsia="ar-SA"/>
        </w:rPr>
      </w:pPr>
    </w:p>
    <w:p w:rsidR="00FE6840" w:rsidRPr="00A6472E" w:rsidRDefault="00FE6840" w:rsidP="00FE6840">
      <w:pPr>
        <w:pStyle w:val="afe"/>
        <w:ind w:left="4820"/>
        <w:rPr>
          <w:rFonts w:ascii="Arial" w:eastAsia="Calibri" w:hAnsi="Arial" w:cs="Arial"/>
          <w:lang w:eastAsia="ar-SA"/>
        </w:rPr>
      </w:pPr>
      <w:r w:rsidRPr="00A6472E">
        <w:rPr>
          <w:rFonts w:ascii="Arial" w:eastAsia="Calibri" w:hAnsi="Arial" w:cs="Arial"/>
          <w:lang w:eastAsia="ar-SA"/>
        </w:rPr>
        <w:lastRenderedPageBreak/>
        <w:t xml:space="preserve">Приложение </w:t>
      </w:r>
    </w:p>
    <w:p w:rsidR="00FE6840" w:rsidRPr="00A6472E" w:rsidRDefault="00FE6840" w:rsidP="00FE6840">
      <w:pPr>
        <w:pStyle w:val="afe"/>
        <w:ind w:left="3969"/>
        <w:rPr>
          <w:rFonts w:ascii="Arial" w:eastAsia="Calibri" w:hAnsi="Arial" w:cs="Arial"/>
          <w:lang w:eastAsia="ar-SA"/>
        </w:rPr>
      </w:pPr>
      <w:r w:rsidRPr="00A6472E">
        <w:rPr>
          <w:rFonts w:ascii="Arial" w:eastAsia="Calibri" w:hAnsi="Arial" w:cs="Arial"/>
          <w:lang w:eastAsia="ar-SA"/>
        </w:rPr>
        <w:t>к решению Совета народных депутатов</w:t>
      </w:r>
    </w:p>
    <w:p w:rsidR="00FE6840" w:rsidRDefault="00FE6840" w:rsidP="00FE6840">
      <w:pPr>
        <w:pStyle w:val="afe"/>
        <w:ind w:left="3969"/>
        <w:rPr>
          <w:rFonts w:ascii="Arial" w:eastAsia="Calibri" w:hAnsi="Arial" w:cs="Arial"/>
          <w:lang w:eastAsia="ar-SA"/>
        </w:rPr>
      </w:pPr>
      <w:proofErr w:type="gramStart"/>
      <w:r w:rsidRPr="00A6472E">
        <w:rPr>
          <w:rFonts w:ascii="Arial" w:eastAsia="Calibri" w:hAnsi="Arial" w:cs="Arial"/>
          <w:lang w:eastAsia="ar-SA"/>
        </w:rPr>
        <w:t>Бугаевского сельского поселения от 23.08.20</w:t>
      </w:r>
      <w:r>
        <w:rPr>
          <w:rFonts w:ascii="Arial" w:eastAsia="Calibri" w:hAnsi="Arial" w:cs="Arial"/>
          <w:lang w:eastAsia="ar-SA"/>
        </w:rPr>
        <w:t>1</w:t>
      </w:r>
      <w:r w:rsidRPr="00A6472E">
        <w:rPr>
          <w:rFonts w:ascii="Arial" w:eastAsia="Calibri" w:hAnsi="Arial" w:cs="Arial"/>
          <w:lang w:eastAsia="ar-SA"/>
        </w:rPr>
        <w:t>2 № 91</w:t>
      </w:r>
      <w:r>
        <w:rPr>
          <w:rFonts w:ascii="Arial" w:eastAsia="Calibri" w:hAnsi="Arial" w:cs="Arial"/>
          <w:lang w:eastAsia="ar-SA"/>
        </w:rPr>
        <w:t xml:space="preserve"> </w:t>
      </w:r>
      <w:r w:rsidRPr="00A6472E">
        <w:rPr>
          <w:rFonts w:ascii="Arial" w:eastAsia="Calibri" w:hAnsi="Arial" w:cs="Arial"/>
          <w:lang w:eastAsia="ar-SA"/>
        </w:rPr>
        <w:t>(в редакции решения Совета народных депутатов Бугаевского сельского поселения от 01.04.2013 № 117,</w:t>
      </w:r>
      <w:r>
        <w:rPr>
          <w:rFonts w:ascii="Arial" w:eastAsia="Calibri" w:hAnsi="Arial" w:cs="Arial"/>
          <w:lang w:eastAsia="ar-SA"/>
        </w:rPr>
        <w:t xml:space="preserve"> </w:t>
      </w:r>
      <w:r w:rsidRPr="00A6472E">
        <w:rPr>
          <w:rFonts w:ascii="Arial" w:eastAsia="Calibri" w:hAnsi="Arial" w:cs="Arial"/>
          <w:lang w:eastAsia="ar-SA"/>
        </w:rPr>
        <w:t xml:space="preserve"> от 25.09.2017 № 135,</w:t>
      </w:r>
      <w:proofErr w:type="gramEnd"/>
    </w:p>
    <w:p w:rsidR="00FE6840" w:rsidRPr="00256770" w:rsidRDefault="00FE6840" w:rsidP="00FE6840">
      <w:pPr>
        <w:pStyle w:val="afe"/>
        <w:ind w:left="3969"/>
        <w:rPr>
          <w:rFonts w:ascii="Arial" w:eastAsia="Calibri" w:hAnsi="Arial" w:cs="Arial"/>
          <w:lang w:eastAsia="ar-SA"/>
        </w:rPr>
      </w:pPr>
      <w:r w:rsidRPr="00256770">
        <w:rPr>
          <w:rFonts w:ascii="Arial" w:eastAsia="Calibri" w:hAnsi="Arial" w:cs="Arial"/>
          <w:lang w:eastAsia="ar-SA"/>
        </w:rPr>
        <w:t xml:space="preserve">от </w:t>
      </w:r>
      <w:r>
        <w:rPr>
          <w:rFonts w:ascii="Arial" w:eastAsia="Calibri" w:hAnsi="Arial" w:cs="Arial"/>
          <w:lang w:eastAsia="ar-SA"/>
        </w:rPr>
        <w:t>29.05.</w:t>
      </w:r>
      <w:r w:rsidRPr="00256770">
        <w:rPr>
          <w:rFonts w:ascii="Arial" w:eastAsia="Calibri" w:hAnsi="Arial" w:cs="Arial"/>
          <w:lang w:eastAsia="ar-SA"/>
        </w:rPr>
        <w:t xml:space="preserve">2023 № </w:t>
      </w:r>
      <w:r w:rsidR="002D7ED7">
        <w:rPr>
          <w:rFonts w:ascii="Arial" w:eastAsia="Calibri" w:hAnsi="Arial" w:cs="Arial"/>
          <w:lang w:eastAsia="ar-SA"/>
        </w:rPr>
        <w:t>153</w:t>
      </w:r>
      <w:r w:rsidRPr="00256770">
        <w:rPr>
          <w:rFonts w:ascii="Arial" w:eastAsia="Calibri" w:hAnsi="Arial" w:cs="Arial"/>
          <w:lang w:eastAsia="ar-SA"/>
        </w:rPr>
        <w:t>)</w:t>
      </w: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  <w:r w:rsidRPr="00A6472E">
        <w:rPr>
          <w:rFonts w:ascii="Arial" w:eastAsia="Calibri" w:hAnsi="Arial" w:cs="Arial"/>
          <w:b/>
          <w:bCs/>
          <w:color w:val="FFFFFF"/>
          <w:lang w:eastAsia="en-US"/>
        </w:rPr>
        <w:t>ПП</w:t>
      </w: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jc w:val="center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ГЕНЕРАЛЬНЫЙ ПЛАН</w:t>
      </w:r>
    </w:p>
    <w:p w:rsidR="00FE6840" w:rsidRPr="00A6472E" w:rsidRDefault="00FE6840" w:rsidP="00FE6840">
      <w:pPr>
        <w:pStyle w:val="afe"/>
        <w:jc w:val="center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БУГАЕВСКОГО СЕЛЬСКОГО ПОСЕЛЕНИЯ</w:t>
      </w:r>
    </w:p>
    <w:p w:rsidR="00FE6840" w:rsidRPr="00A6472E" w:rsidRDefault="00FE6840" w:rsidP="00FE6840">
      <w:pPr>
        <w:pStyle w:val="afe"/>
        <w:jc w:val="center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КАНТЕМИРОВСКОГО МУНИЦИПАЛЬНОГО РАЙОНА</w:t>
      </w:r>
    </w:p>
    <w:p w:rsidR="00FE6840" w:rsidRPr="00A6472E" w:rsidRDefault="00FE6840" w:rsidP="00FE6840">
      <w:pPr>
        <w:pStyle w:val="afe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ВОРОНЕЖСКОЙОБЛАСТИ</w:t>
      </w: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ПОЛОЖЕНИЕ О ТЕРРИТОРИАЛЬНОМ ПЛАНИРОВАНИИ</w:t>
      </w:r>
    </w:p>
    <w:p w:rsidR="00FE6840" w:rsidRPr="00A6472E" w:rsidRDefault="00FE6840" w:rsidP="00FE6840">
      <w:pPr>
        <w:pStyle w:val="afe"/>
        <w:rPr>
          <w:rFonts w:ascii="Arial" w:eastAsia="TimesNewRomanPSMT" w:hAnsi="Arial" w:cs="Arial"/>
          <w:b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TimesNewRomanPSMT" w:hAnsi="Arial" w:cs="Arial"/>
          <w:b/>
          <w:color w:val="000000"/>
          <w:lang w:eastAsia="en-US"/>
        </w:rPr>
      </w:pPr>
      <w:r w:rsidRPr="00A6472E">
        <w:rPr>
          <w:rFonts w:ascii="Arial" w:eastAsia="Calibri" w:hAnsi="Arial" w:cs="Arial"/>
          <w:b/>
          <w:color w:val="000000"/>
          <w:lang w:eastAsia="en-US"/>
        </w:rPr>
        <w:br w:type="page"/>
      </w: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lastRenderedPageBreak/>
        <w:t>1. Введение</w:t>
      </w:r>
    </w:p>
    <w:p w:rsidR="00FE6840" w:rsidRPr="00A6472E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ООО «Институт строительных проектов» (Санкт-Петербург) по заказу Администрации Бугаевского сельского поселения Кантемировского муниципального района Воронежской области в соответствии с муниципальным контрактом № 3 от 16.02.2009 г. выполнил проект «Генеральный план Бугаевского сельского поселения Кантемировского муниципального района Воронежской области». 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Генеральный план утвержден решением Совета народных депутатов Бугаевского сельского поселения от 23.08.202 № 91.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распоряжения администрации Бугаевского сельского поселения от 12.09.2012 № 95 в части размещения в южной части территории сельского поселения, рядом с существующим МАПП «Бугаевка» участка для строительства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таможенно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-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логистического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терминала. 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Изменения в генеральный план утверждены решением Совета народных депутатов Бугаевского сельского поселения от 01.04.2013 № 117.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постановления администрации Бугаевского сельского поселения от 01.06.2017 № 14 в части отображения строительства вышек для размещения базовых станций сотовой связи.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Изменения в генеральный план утверждены решением Совета народных депутатов Бугаевского сельского поселения от 25.09.2017 № 135.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 xml:space="preserve"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постановления администрации Бугаевского сельского поселения 28.10.2022 № 30 в части 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>- установления границ села Бугаевка, села Колещатовка, хутора Хрещатый;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proofErr w:type="gramStart"/>
      <w:r w:rsidRPr="002D7ED7">
        <w:rPr>
          <w:rFonts w:ascii="Arial" w:eastAsia="TimesNewRomanPSMT" w:hAnsi="Arial" w:cs="Arial"/>
          <w:lang w:eastAsia="en-US"/>
        </w:rPr>
        <w:t>- отображения мероприятия по переводу территории, входящей в 15-ти метровую полосу вдоль государственной границы,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2022, с целью защиты и охраны государственной</w:t>
      </w:r>
      <w:proofErr w:type="gramEnd"/>
      <w:r w:rsidRPr="002D7ED7">
        <w:rPr>
          <w:rFonts w:ascii="Arial" w:eastAsia="TimesNewRomanPSMT" w:hAnsi="Arial" w:cs="Arial"/>
          <w:lang w:eastAsia="en-US"/>
        </w:rPr>
        <w:t xml:space="preserve"> границы.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70C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2. Общие положения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Территориальное  планирование – вид градостроительной деятельности, установленный Градостроительным Кодексом Российской Федерации, наряду с последующими ее видами – градостроительным зонированием, планировкой территории, архитектурно-строительным проектированием, строительством и реконструкцией объектов капитального строительства.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самоуправления. Утвержденный в установленном законом порядке генеральный план поселения (и внесение изменений в него) являются обязательным для органов государственной власти и органов местного </w:t>
      </w: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>самоуправления, при принятии ими решений в области градостроительной деятельности, осуществляемой на территории поселения и реализации таких решений.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Не допускается принятие органами государственной власти, органами самоуправления решений о резервировании земель, их изъятии, в том числе путем выкупа для государственных и муниципальных нужд, о переводе земель из одной категории в другую, при отсутствии документов территориального планирования (генерального плана поселения).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публичные слушания по проектам генеральных планов, (внесению в них изменений), с участием жителей поселений, проводятся в обязательном порядке.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Утвержденный генеральный план поселения (или внесение изменений в него)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зон, их границ и градостроительных регламентов.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3. Цели и задачи территориального планирования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Общей целью территориального планирования является определение в его документах назначения территорий, исходя из совокупности социальных,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обеспечение учета интересов граждан и их объединений, Российской Федерации, субъектов Российской Федерации, муниципальных образований. Генеральный план поселения как документ территориального планирования разрабатывается с целью определения долгосрочной перспективы социально- экономического и градостроительного развития его территории на 15-20 лет, с выделением I-ой очереди строительства на 10 лет.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Принятые в генеральном плане поселения проектные решения основываются на комплексном анализе: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положения и значения поселения в системе расселения субъекта Российской Федерации и муниципального района, в системе социально-экономических и транспортных связей федерального, регионального и местного уровней;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существующего ресурсного потенциала территории (природного, материального, людского);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современного состояния территории и действующих ограничений на ее использование;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факторов риска возникновения чрезвычайных ситуаций природного и техногенного характера;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имеющихся программ социально-экономического развития поселения, муниципального района субъекта Российской Федерации;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реализации решений предшествующего генерального плана и документов территориального планирования муниципального района.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 Генеральном плане поселения определяются принципиальные направления его экономического развития, прогнозируемая численность населения, объемы жилищного, общественно-делового, транспортного, инженерного и рекреационного строительства, а также площади территорий, необходимых для размещения указанных видов строительства.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>С учетом конкретных природных и градостроительных условий территорий формируются: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направления и характер территориально развития поселения (территориальн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о-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пространственная модель) с установлением зон размещения объектов капитального строительства;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проектное функциональное зонирование территории поселения с определением назначения и границ функциональных зон;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проектная транспортная структура территории;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проектная архитектурно-планировочная структура территории;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проектная инженерная инфраструктура территории с определением границ зон объектов водоснабжения, водоотведения,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электро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-, тепло-, газоснабжения, связи;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мероприятия по предупреждению чрезвычайных ситуаций природного и техногенного характера;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мероприятия по охране и оздоровлению окружающей среды;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предложения по изменению черты населенного пункта.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поселения, определяются границы территорий общего пользования (улиц, дорог, проездов, площадей, набережных, скверов, бульваров).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 Перечень мероприятий по территориальному планированию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Мероприятия по территориальному планированию предусмотрены настоящим генеральным планом с учетом сложившейся социально-экономической ситуации и основных направлений развития хозяйственной деятельности устойчивого развития существующих предприятий сельского хозяйства, ориентированных, в основном, на растениеводство, а также восстановление производственных мощностей в животноводстве.</w:t>
      </w:r>
    </w:p>
    <w:p w:rsidR="002D7ED7" w:rsidRPr="00A6472E" w:rsidRDefault="002D7ED7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4.1. Экономическая база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Настоящим генеральным планом принят оптимистический вариант гипотезы социально-экономического развития Бугаевского сельского поселения ориентированный на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Приоритетными отраслями экономики поселения в прогнозируемый настоящим генеральным планом период (2009-2030 гг.) будут сельское хозяйство и производства, связанные с ним, а также жилищное строительство, малое предпринимательство, социальная и природоохранная инфраструктура.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экономического развития настоящим проектом предлагается: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обновление и модернизация существующей базы растениеводческого комплекса (мастерские по ремонту сельхозтехники, склады ГСМ);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восстановление 2 молочных ферм, 2 овцеферм и свинофермы;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строительство свинофермы на 100-200 голов на севере поселения;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организация заготовительно-складских баз и мини-предприятий для первичной переработки сельскохозяйственной продукции;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строительство объектов транспортной инфраструктуры (ДРСУ и базы коммунально-бытового хозяйства);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 xml:space="preserve">организация придорожного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автотуристического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комплекса для </w:t>
      </w:r>
      <w:r w:rsidRPr="00A6472E">
        <w:rPr>
          <w:rFonts w:ascii="Arial" w:eastAsia="TimesNewRomanPSMT" w:hAnsi="Arial" w:cs="Arial"/>
          <w:lang w:eastAsia="en-US"/>
        </w:rPr>
        <w:t>обслуживания таможенного терминала.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A6472E">
        <w:rPr>
          <w:rFonts w:ascii="Arial" w:eastAsia="TimesNewRomanPSMT" w:hAnsi="Arial" w:cs="Arial"/>
          <w:lang w:eastAsia="en-US"/>
        </w:rPr>
        <w:t xml:space="preserve">строительство </w:t>
      </w:r>
      <w:proofErr w:type="spellStart"/>
      <w:r w:rsidRPr="00A6472E">
        <w:rPr>
          <w:rFonts w:ascii="Arial" w:eastAsia="TimesNewRomanPSMT" w:hAnsi="Arial" w:cs="Arial"/>
          <w:lang w:eastAsia="en-US"/>
        </w:rPr>
        <w:t>таможенно-логистического</w:t>
      </w:r>
      <w:proofErr w:type="spellEnd"/>
      <w:r w:rsidRPr="00A6472E">
        <w:rPr>
          <w:rFonts w:ascii="Arial" w:eastAsia="TimesNewRomanPSMT" w:hAnsi="Arial" w:cs="Arial"/>
          <w:lang w:eastAsia="en-US"/>
        </w:rPr>
        <w:t xml:space="preserve"> терминала в южной части сельского поселения на автомобильной дороге  Р194 "Луганск - Воронеж" вблизи хутора Хрещатый.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proofErr w:type="spellStart"/>
      <w:r w:rsidRPr="00A6472E">
        <w:rPr>
          <w:rFonts w:ascii="Arial" w:eastAsia="TimesNewRomanPSMT" w:hAnsi="Arial" w:cs="Arial"/>
          <w:lang w:eastAsia="en-US"/>
        </w:rPr>
        <w:t>Таможенно-логистический</w:t>
      </w:r>
      <w:proofErr w:type="spellEnd"/>
      <w:r w:rsidRPr="00A6472E">
        <w:rPr>
          <w:rFonts w:ascii="Arial" w:eastAsia="TimesNewRomanPSMT" w:hAnsi="Arial" w:cs="Arial"/>
          <w:lang w:eastAsia="en-US"/>
        </w:rPr>
        <w:t xml:space="preserve"> терминал представляет собой комплекс зданий, сооружений, территорий, объединенных в единое целое, в пределах которого оказываются услуги, связанные с таможенным оформлением товаров и транспортных средств, их хранением, транспортировкой вглубь страны, а также иные сопутствующие услуги, расположенных в непосредственной близости от пункта пропуска через государственную границу Российской Федерации.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proofErr w:type="gramStart"/>
      <w:r w:rsidRPr="00A6472E">
        <w:rPr>
          <w:rFonts w:ascii="Arial" w:eastAsia="TimesNewRomanPSMT" w:hAnsi="Arial" w:cs="Arial"/>
          <w:lang w:eastAsia="en-US"/>
        </w:rPr>
        <w:t xml:space="preserve">В соответствии с концепцией таможенного оформления и таможенного контроля товаров в местах, приближенных к государственной границе Российской Федерации, принятой 29.08.2008 года на Комиссии ФТС России, </w:t>
      </w:r>
      <w:proofErr w:type="spellStart"/>
      <w:r w:rsidRPr="00A6472E">
        <w:rPr>
          <w:rFonts w:ascii="Arial" w:eastAsia="TimesNewRomanPSMT" w:hAnsi="Arial" w:cs="Arial"/>
          <w:lang w:eastAsia="en-US"/>
        </w:rPr>
        <w:t>таможенно-логистические</w:t>
      </w:r>
      <w:proofErr w:type="spellEnd"/>
      <w:r w:rsidRPr="00A6472E">
        <w:rPr>
          <w:rFonts w:ascii="Arial" w:eastAsia="TimesNewRomanPSMT" w:hAnsi="Arial" w:cs="Arial"/>
          <w:lang w:eastAsia="en-US"/>
        </w:rPr>
        <w:t xml:space="preserve"> терминалы должны располагаться в приграничных субъектах Российской Федерации, в пределах полосы местности шириной до 30 километров от линии таможенной границы по пути следования транспортных средств из пункта пропуска вглубь страны на прилегающей к дорожной</w:t>
      </w:r>
      <w:proofErr w:type="gramEnd"/>
      <w:r w:rsidRPr="00A6472E">
        <w:rPr>
          <w:rFonts w:ascii="Arial" w:eastAsia="TimesNewRomanPSMT" w:hAnsi="Arial" w:cs="Arial"/>
          <w:lang w:eastAsia="en-US"/>
        </w:rPr>
        <w:t xml:space="preserve"> артерии территории или находящейся от неё на расстоянии не более 2 километров.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A6472E">
        <w:rPr>
          <w:rFonts w:ascii="Arial" w:eastAsia="TimesNewRomanPSMT" w:hAnsi="Arial" w:cs="Arial"/>
          <w:lang w:eastAsia="en-US"/>
        </w:rPr>
        <w:t>Строительство терминала и развитие окружающей его инфраструктуры позволит увеличить инвестиционную привлекательность территории сельского поселения.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4.2. Население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Расчетная численность населения Бугаевского сельского поселения составит: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I очередь строительства (2015 г.) − 1,1 тыс. чел.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расчетный срок (2030 г.) − 1,2 тыс. чел.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4.3. Норма жилой обеспеченности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Норма жилищной обеспеченности в соответствии со «Схемой территориального развития Воронежской области»: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I очередь строительства (2015 г.) − 29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общей площади/чел.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К расчетному сроку (2030 г.) − 35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общей площади/чел.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4.4. Жилищный фонд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Общий объем жилищного фонда Бугаевского сельского поселения достигнет: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I очередь строительства (2015 г.) − 32,0 тыс.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общей площади.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К расчетному сроку (2030 г.) − 42,0 тыс.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общей площади.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Общий объем сноса ветхого жилищного фонда составит 0,7 тыс.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4.5. Новое жилищное строительство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Общий объем нового жилищного строительства Бугаевского сельского поселения составит: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I очередь строительства (2015 г.) − 4,5 тыс.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расчетный срок (2030 г.) − 15,0 тыс.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2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>Прирост жилой площади поселения произойдет за счет индивидуальной застройки (1-2 этажа) с приусадебными участками.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Территории, предусмотренные проектом для размещения нового жилищного строительства, определены в количестве 35 га с учетом возможности выделения приусадебных участков размером до 50 соток (исходя из современного положения), что превышает региональный норматив – 20 соток.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4.6. Система социального и культурно-бытового обслуживания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Определение емкости учреждений обслуживания и их размещение на стадии «генерального плана» выполнено с целью учета потребности в территориях общественной застройки в общей сумме территорий населенных пунктов. Необходимо зарезервировать требуемые территории для перспективного развития объектов обслуживания, а их конкретная номенклатура может меняться в зависимости от возникающей потребности.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b/>
          <w:i/>
          <w:color w:val="000000"/>
          <w:lang w:eastAsia="en-US"/>
        </w:rPr>
        <w:t>Образование.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В рассматриваемый настоящим проектом расчетный период (до 2030 г.) в поселении должна быть достигнута 100% обеспеченность населения социально гарантированным объемом бесплатного образования и воспитания с учетом уменьшения наполняемости классов и групп в соответствии с нормативными документами.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Проектом предусматривается реконструкция действующей школы в с. Колещатовка на 80 мест с включением в ее состав спортивного поля общего доступа, а также строительство новых объектов образования: школы на 150 мест в с. Бугаевка, детского сада на 15 мест в с. Колещатовка и начальной школы с группой детского сада на 30 и 15 мест соответственно, в х. Хрещатый, при которой также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будет организована спортивная площадка. В реконструируемые и вновь возводимые объекты образования проектом предусматривается включение групп специализированных внешкольных учреждений (кружки музыкальные, художественные, детского творчества).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b/>
          <w:i/>
          <w:color w:val="000000"/>
          <w:lang w:eastAsia="en-US"/>
        </w:rPr>
        <w:t>Здравоохранение.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Реконструкция существующих фельдшерско-акушерских пунктов с организацией в них аптечных киосков и раздаточных пунктов молочной кухни призвана улучшить обслуживание медицинскими услугами население Бугаевского сельского поселения, что должно способствовать улучшению показателей здоровья населения.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b/>
          <w:i/>
          <w:color w:val="000000"/>
          <w:lang w:eastAsia="en-US"/>
        </w:rPr>
        <w:t>Учреждения культуры и искусства.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Реконструкция существующих и введение в состав учреждений культуры современных видов объектов, совмещенных с объектами образования, ориентированных на семейный отдых, организацию досуга детей, молодежи, старших возрастных групп.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b/>
          <w:i/>
          <w:color w:val="000000"/>
          <w:lang w:eastAsia="en-US"/>
        </w:rPr>
        <w:t>Физкультура и спорт.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Строительство новых видов объектов, охватывающих разновозрастные группы населения и уровни обслуживания. Проектом предусматривается строительство центрального стадиона в с. Бугаевка, двух физкультурно-оздоровительных комплексов (с. Бугаевка и Колещатовка), а также организация открытых для общего пользования спортивных полей при школах (с. Колещатовка, х. Хрещатый).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b/>
          <w:i/>
          <w:color w:val="000000"/>
          <w:lang w:eastAsia="en-US"/>
        </w:rPr>
        <w:t>Торговля, общественное питание и бытовое обслуживание.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Реконструкция и строительство объектов торговли, размещаемых в комплексе с предприятиями общественного питания и коммунально-бытового обслуживания населения.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Для обеспечения населения поселения разнообразными видами отдыха проектом предусмотрено размещение базы отдых в селе Бугаевка, расположенной на берегу </w:t>
      </w: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>водохранилища, в состав которой войдут коттеджи для проживания, развлекательные и спортивные сооружения.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FF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Для обслуживания таможни в приграничной зоне в районе х. Хрещатый предлагается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разместить гостиницу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на 20 мест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автотуристический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центр, в состав которого войдут мотель, предприятия общественного питания и бытового обслуживания, а также СТО и АЗС. 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4.7. Территории необходимые для размещения нового жилищного строительства и объектов социального и культурно-бытового обслуживания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Потребности Бугаевского сельского поселения в территориях для размещения нового жилищного строительства составят: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Всего по поселению, в т.ч.: − 28 га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с. Бугаевка − 15 га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с. Колещатовка − 8 га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х. Хрещатый − 5 га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объектов социального и культурно-бытового обслуживания – 15 га.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4.8. Территориально-пространственная модель поселения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Проектная территориально-пространственная модель Бугаевского сельского поселения строится как трехчастная система с центральным ядром в селе Бугаевка, фокусирующим основные функциональные связи, и периферическими населенными пунктами в хуторе Хрещатый и селе Колещатовка.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Особое место в проектной территориально-пространственной модели занимает новая трасса Богучар – Луганск, являющаяся ответвлением федеральной автодороги Москва – Новороссийск.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Функциональные связи между населенными пунктами предполагается осуществлять по существующей автодороге Воронеж – Луганск и автодороге местного значения Хрещатый – Колещатовка.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4.9. Архитектурно-планировочная структура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Принятая проектом архитектурно-планировочная структура поселения строится с учетом природных особенностей территории, направлений основных функциональных и транспортных связей, и предполагает эволюционное развитие сложившейся структуры и системы землепользования.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В основу развития архитектурно-планировочной структуры положено создание новой планировочной оси, связанной со строительством автодороги федерального значения западнее </w:t>
      </w:r>
      <w:r w:rsidRPr="00A6472E">
        <w:rPr>
          <w:rFonts w:ascii="Arial" w:eastAsia="TimesNewRomanPSMT" w:hAnsi="Arial" w:cs="Arial"/>
          <w:lang w:eastAsia="en-US"/>
        </w:rPr>
        <w:t>села Бугаевка, с выходом к таможенному терминалу в хуторе Хрещатый,</w:t>
      </w:r>
      <w:r w:rsidRPr="00A6472E">
        <w:rPr>
          <w:rFonts w:ascii="Arial" w:eastAsia="TimesNewRomanPSMT" w:hAnsi="Arial" w:cs="Arial"/>
          <w:color w:val="548DD4"/>
          <w:lang w:eastAsia="en-US"/>
        </w:rPr>
        <w:t xml:space="preserve"> 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а также обеспечение устойчивой связи периферических населенных пунктов с центральным ядром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в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с. Бугаевка, являющегося административным и общественно-деловым центром.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Кроме того, в развитие главной планировочной оси поселения, проходящей с севера на юг, предлагается создание специализированного общественного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автосервисного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центра для обслуживания таможенного терминала в х. Хрещатый.</w:t>
      </w:r>
    </w:p>
    <w:p w:rsidR="00FE6840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2D7ED7" w:rsidRDefault="002D7ED7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2D7ED7" w:rsidRDefault="002D7ED7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2D7ED7" w:rsidRPr="00A6472E" w:rsidRDefault="002D7ED7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lastRenderedPageBreak/>
        <w:t>4.10. Функциональное зонирование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Проектное функциональное зонирование учитывает сложившееся, в основном, использование территории как сельскохозяйственной, а также дает предложения по развитию всех функциональных зон с целью обеспечения комфортных условий проживания населения, экономического прогресса, безопасного использования объектов и улучшения экологической ситуации.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территории Бугаевского сельского поселения выделены следующие функциональные зоны: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жилой застройки;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общественно-деловой застройки;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производственные зоны;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сельскохозяйственного использования;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объектов транспортной инфраструктуры;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объектов инженерной инфраструктуры;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рекреационные зоны;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специального назначения;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зоны естественного природного ландшафта.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proofErr w:type="gramStart"/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жилой застройки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формируются из индивидуальной и малоэтажной блокированной жилой застройки, которые размещаются в трех населенных пунктах – селах Бугаевка, Колещатовка, и хуторе Хрещатый, с новым строительством за счет упорядочения застройки, а также на землях, прилегающих к существующим границам населенных пунктов.</w:t>
      </w:r>
      <w:proofErr w:type="gramEnd"/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общественно-деловой застройки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размещаются в каждом из указанных населенных пунктов, носят многофункциональный характер, формируются с учетом существующих памятников истории и культуры.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На территории поселения предлагаются к размещению два специализированных объекта общественного назначения –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автосервисный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и гостиничный комплекс в х. Хрещатый, а также база отдыха в восточной части с. Бугаевка, на берегу водохранилища.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Производственные зоны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размещаются с учетом преобладающих ветров, с соблюдением необходимых санитарных разрывов от жилой застройки, и носят дисперсный характер, обусловленный сельскохозяйственным профилем деятельности на данной территории. В их состав входят молочные фермы, овц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е-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и свинофермы, предприятия по переработке продукции, а также мастерские по обслуживанию сельхозтехники, и другие вспомогательные объекты.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сельскохозяйственного использования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представлены пашнями, садами, лугами и выпасами, и занимают основные площади в пределах рассматриваемой территории.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объектов транспортной инфраструктуры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включают в себя линейные объекты (автодороги) и объекты автосервиса, а также улицы и дороги населенных пунктов.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объектов инженерной инфраструктуры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включают в себя линейные объекты в границах охранных зон сетей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электр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-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,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газо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- и водоснабжения, а также территории соответствующих объектов и сооружений.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рекреационного назначения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представлены системой зеленых насаждений общего пользования, формирующейся в населенных пунктах на основе существующих массивов.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t>Зоны естественного природного ландшафта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включают в себя ландшафтно-рекреационную зону в западной части с. Бугаевка,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средозащитные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насаждения.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u w:val="single"/>
          <w:lang w:eastAsia="en-US"/>
        </w:rPr>
        <w:lastRenderedPageBreak/>
        <w:t>Зоны специального назначения</w:t>
      </w:r>
      <w:r w:rsidRPr="00A6472E">
        <w:rPr>
          <w:rFonts w:ascii="Arial" w:eastAsia="TimesNewRomanPSMT" w:hAnsi="Arial" w:cs="Arial"/>
          <w:color w:val="000000"/>
          <w:lang w:eastAsia="en-US"/>
        </w:rPr>
        <w:t xml:space="preserve"> представлены кладбищами, свалками ТБО и скотомогильниками, которые размещаются на территории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дисперсно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4.11. Транспортная инфраструктура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Развитие транспортной инфраструктуры Бугаевского сельского поселения предлагается в соответствии со «Схемой территориального планирования Воронежской области». В «Схеме территориального планирования Воронежской области» предусмотрена организация сети федеральных дорог, связывающих восточные районы Воронежской области, Волгоградской области с государством Украина, а также в целях разгрузки федеральной дороги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4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«Дон» по восточным районам области с выходом на федеральную дорогу А144 Курск – Саратов со строительством высоководного моста через р. Дон в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Богучарском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районе.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Проектом предлагается: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строительство участка дороги федерального значения в направлении М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4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«Дон» – Луганск в соответствии со «Схемой территориального планирования Воронежской области»;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строительство подъезда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к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с. Колещатовка от дороги федерального значения для связи с. Колещатовка с населенными пунктами поселения;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организация автобусных маршрутов, которые свяжут между собой все населенные пункты поселения в соответствии с областной целевой программой «Развития пассажирского автомобильного транспорта общего пользования Воронежской области на 2008-2015 годы»;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 строительство автостанций в с. Бугаевка по ул. Ленина и с. Колещатовка по главной улице, выходящей на дорогу регионального значения Кантемировка – Колещатовка;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строительство станции технического обслуживания и автозаправочной станции на федеральной дороге вблизи х. Хрещатый.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 результате реализации проектных мероприятий: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протяженность дорог увеличится на 23,6 км и составит к расчетному сроку 36 км;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протяженность уличной сети возрастет на 11,8 км и составит 38,5 км;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площадь дорог составит 54 га;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площадь улиц населенных пунктов поселения составит 57 га, проезжих частей – 25 га.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Хранение легковых автомобилей жители поселения будут осуществлять на своих приусадебных участках.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 Инженерная инфраструктура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4.12.1. Электроснабжение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Основным источником энергоснабжения Воронежской области является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Нововоронежская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АЭС мощностью 1834 тыс. кВт, которая находится рядом с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г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.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Нововоронежск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 НВАЭС выдает мощность в энергосистему «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Воронежэнерго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» через воздушные линии электропередач на напряжение 500 кВ, 220 кВ, 110 кВ.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Основным источником электроснабжения коммунально-бытовых и производственных потребителей Бугаевского сельского поселения сохранится подстанция 110/35/10 кВ, расположенная за пределами проектирования в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пгт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. Кантемировка. ПС 110/35/10 кВ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пгт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.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 xml:space="preserve">Кантемировка получает электрическую </w:t>
      </w: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>мощность от подстанции 220/110 кВ Придонская (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пгт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Придонской) через линию электропередач на напряжение 110 кВ.</w:t>
      </w:r>
      <w:proofErr w:type="gramEnd"/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непосредственного электроснабжения проектируемых коммунально-бытовых и производственных потребителей Бугаевского сельского поселения, проектом предусмотрено строительство 23 трансформаторных подстанций, в том числе десять на 1-ую очередь.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 xml:space="preserve">Новые трансформаторные подстанции необходимо запитать от ПС 110/35/10 кВ, расположенной в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пгт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Кантемировка, через кабельные линии на напряжение 10 кВ.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Потребление электроэнергии на первую очередь составит 39,96 млн. кВт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/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г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од и на расчетный срок 157,34 млн. кВт/год.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Прирост потребления электроэнергии составит около 50%, в том числе 30% на производственные нужды.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4.12.2. Теплоснабжение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Система теплоснабжения Бугаевского сельского поселения останется локальной.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Теплоснабжение существующих и новых объектов малоэтажной застройки, общественно-деловой, школ, ДДУ и производственной застройки планируется осуществлять от индивидуальных котельных малой и средней мощности с комбинированными котлами. Основным топливом будет – природный газ, резервным – уголь или мазут.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Проектом предлагается заменить печное отопление в индивидуальной застройке и установить комбинированные котлы, работающие на природном газе, мазуте и угле. Горячее водоснабжение предусматривается осуществить через газовые водонагреватели.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Потребление тепловой энергии на первую очередь составит 65,62 тыс. Гкал в год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и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на расчетный срок 221,0 тыс. Гкал в год.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Расчетная температура наиболее холодной пятидневки для проектирования систем отопления принята -260С. Продолжительность отопительного периода – 196 суток.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4.12.3. Газоснабжение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Природный газ поступает к потребителям Воронежской области по двум магистральным газопроводам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Петровск-Новопсковск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 условным диаметром трубопровода 1200 мм.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Бугаевское сельское поселение газифицировано полностью. Газоснабжение потребителей территории проектирования сохраниться на базе природного и сжиженного углеводородного газа.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Основными потребителями природного газа останутся газифицированный жилищно-коммунальный сектор, отопительные котельные. Коммунально-бытовых потребителей, использующих сжиженный газ необходимо перевести на природный газ. Использования сжиженного газа оставить только для заправки транспорта.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Проектом предлагается проектируемых потребителей обеспечить газоснабжением от четырёх проектируемых ГРП, в том числе от трех ГРП на 1-ую очередь, которые буду запитаны от существующего газораспределительного пункта через газопроводы высокого давления.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Производственные предприятия будут использовать природный газ для теплофикационных производственных нужд.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 xml:space="preserve">Для поддержания энергосберегающей политики РФ, настоящим проектом предлагается использовать один из наиболее перспективных и легко возобновляемых в сельских условиях ресурсов –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биогаз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Данное топливо относится к горючим вторичным энергоресурсам и образуется при анаэробной переработке различных биологических веществ и отходов, таких как трава, древесная листва, ботва картофеля, твердый остаток сточных вод, твёрдый навоз и др.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Использование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биогаза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возможно: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  качестве бензина и дизельного топлива для сельскохозяйственной техники.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в качестве основного топлива для обеспечения потребителей электроснабжением, теплоснабжением, горячей водой и газом для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пищеприготовления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4.12.4. Связь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Основным направлением развития сетей фиксированной связи является комбинированный путь модернизации, то есть постепенный переход от существующих традиционных сетей с технологией коммутации каналов к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мультисервисным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сетям с технологией коммутации пакетов.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Для обеспечения необходимой плотности телефонных номеров проектом предлагается расширение и реконструкция существующей АТС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в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с. Бугаевка и с. Колещатовка.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обеспечения потребителей х. Хрещатый телефонными номерами необходимо предусмотреть строительство новой АТС, которая будет располагаться в здании администрации хутора.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Предполагается создание единой сети связи. Для этого предусматривается техническое перевооружение телефонных станций с внедрением современного цифрового коммутационного оборудования на сети.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При проектировании межстанционных связей необходимо предусмотреть использование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волоконной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lang w:eastAsia="en-US"/>
        </w:rPr>
      </w:pPr>
      <w:r w:rsidRPr="00A6472E">
        <w:rPr>
          <w:rFonts w:ascii="Arial" w:eastAsia="Calibri" w:hAnsi="Arial" w:cs="Arial"/>
          <w:lang w:eastAsia="en-US"/>
        </w:rPr>
        <w:t xml:space="preserve">Для развития мобильной связи и беспроводного интернета </w:t>
      </w:r>
      <w:r w:rsidRPr="00A6472E">
        <w:rPr>
          <w:rFonts w:ascii="Arial" w:eastAsia="TimesNewRomanPSMT" w:hAnsi="Arial" w:cs="Arial"/>
          <w:lang w:eastAsia="en-US"/>
        </w:rPr>
        <w:t>г</w:t>
      </w:r>
      <w:r w:rsidRPr="00A6472E">
        <w:rPr>
          <w:rFonts w:ascii="Arial" w:eastAsia="Calibri" w:hAnsi="Arial" w:cs="Arial"/>
          <w:lang w:eastAsia="en-US"/>
        </w:rPr>
        <w:t>енеральным планом предусматривается</w:t>
      </w:r>
      <w:r w:rsidRPr="00A6472E">
        <w:rPr>
          <w:rFonts w:ascii="Arial" w:eastAsia="TimesNewRomanPSMT" w:hAnsi="Arial" w:cs="Arial"/>
          <w:lang w:eastAsia="en-US"/>
        </w:rPr>
        <w:t xml:space="preserve"> строительство двух </w:t>
      </w:r>
      <w:r w:rsidRPr="00A6472E">
        <w:rPr>
          <w:rFonts w:ascii="Arial" w:eastAsia="Calibri" w:hAnsi="Arial" w:cs="Arial"/>
          <w:lang w:eastAsia="en-US"/>
        </w:rPr>
        <w:t>выш</w:t>
      </w:r>
      <w:r w:rsidRPr="00A6472E">
        <w:rPr>
          <w:rFonts w:ascii="Arial" w:eastAsia="TimesNewRomanPSMT" w:hAnsi="Arial" w:cs="Arial"/>
          <w:lang w:eastAsia="en-US"/>
        </w:rPr>
        <w:t>е</w:t>
      </w:r>
      <w:r w:rsidRPr="00A6472E">
        <w:rPr>
          <w:rFonts w:ascii="Arial" w:eastAsia="Calibri" w:hAnsi="Arial" w:cs="Arial"/>
          <w:lang w:eastAsia="en-US"/>
        </w:rPr>
        <w:t xml:space="preserve">к </w:t>
      </w:r>
      <w:r w:rsidRPr="00A6472E">
        <w:rPr>
          <w:rFonts w:ascii="Arial" w:eastAsia="TimesNewRomanPSMT" w:hAnsi="Arial" w:cs="Arial"/>
          <w:lang w:eastAsia="en-US"/>
        </w:rPr>
        <w:t>для р</w:t>
      </w:r>
      <w:r w:rsidRPr="00A6472E">
        <w:rPr>
          <w:rFonts w:ascii="Arial" w:eastAsia="Calibri" w:hAnsi="Arial" w:cs="Arial"/>
          <w:lang w:eastAsia="en-US"/>
        </w:rPr>
        <w:t>азмещени</w:t>
      </w:r>
      <w:r w:rsidRPr="00A6472E">
        <w:rPr>
          <w:rFonts w:ascii="Arial" w:eastAsia="TimesNewRomanPSMT" w:hAnsi="Arial" w:cs="Arial"/>
          <w:lang w:eastAsia="en-US"/>
        </w:rPr>
        <w:t xml:space="preserve">я </w:t>
      </w:r>
      <w:r w:rsidRPr="00A6472E">
        <w:rPr>
          <w:rFonts w:ascii="Arial" w:eastAsia="Calibri" w:hAnsi="Arial" w:cs="Arial"/>
          <w:lang w:eastAsia="en-US"/>
        </w:rPr>
        <w:t>базов</w:t>
      </w:r>
      <w:r w:rsidRPr="00A6472E">
        <w:rPr>
          <w:rFonts w:ascii="Arial" w:eastAsia="TimesNewRomanPSMT" w:hAnsi="Arial" w:cs="Arial"/>
          <w:lang w:eastAsia="en-US"/>
        </w:rPr>
        <w:t>ых</w:t>
      </w:r>
      <w:r w:rsidRPr="00A6472E">
        <w:rPr>
          <w:rFonts w:ascii="Arial" w:eastAsia="Calibri" w:hAnsi="Arial" w:cs="Arial"/>
          <w:lang w:eastAsia="en-US"/>
        </w:rPr>
        <w:t xml:space="preserve"> станци</w:t>
      </w:r>
      <w:r w:rsidRPr="00A6472E">
        <w:rPr>
          <w:rFonts w:ascii="Arial" w:eastAsia="TimesNewRomanPSMT" w:hAnsi="Arial" w:cs="Arial"/>
          <w:lang w:eastAsia="en-US"/>
        </w:rPr>
        <w:t>й</w:t>
      </w:r>
      <w:r w:rsidRPr="00A6472E">
        <w:rPr>
          <w:rFonts w:ascii="Arial" w:eastAsia="Calibri" w:hAnsi="Arial" w:cs="Arial"/>
          <w:lang w:eastAsia="en-US"/>
        </w:rPr>
        <w:t xml:space="preserve"> сотовой связи</w:t>
      </w:r>
      <w:r w:rsidRPr="00A6472E">
        <w:rPr>
          <w:rFonts w:ascii="Arial" w:eastAsia="TimesNewRomanPSMT" w:hAnsi="Arial" w:cs="Arial"/>
          <w:lang w:eastAsia="en-US"/>
        </w:rPr>
        <w:t xml:space="preserve"> в районе хутора Хрещатый и села Колещатовка</w:t>
      </w:r>
      <w:r w:rsidRPr="00A6472E">
        <w:rPr>
          <w:rFonts w:ascii="Arial" w:eastAsia="Calibri" w:hAnsi="Arial" w:cs="Arial"/>
          <w:lang w:eastAsia="en-US"/>
        </w:rPr>
        <w:t>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4.12.5. Водоснабжение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Проведение гидрогеологической разведки запасов подземных вод, с дальнейшим расширением действующего водозабора. Необходима реконструкция существующих водозаборных сооружений с установкой станций обезжелезивания и обеззараживания воды ультрафиолетом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устранения потерь воды в сетях водоснабжения необходимо их реконструировать. Дальнейшее развитие получит строительство уличных сетей водопровода в новых микрорайонах.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Проектируемые производственные объекты, расположенные на территории Бугаевского сельского поселения, могут снабжаться водой от новых и реконструируемых локальных источников.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lastRenderedPageBreak/>
        <w:t>4.12.6. Канализация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территории Бугаевского сельского поселения предусматривается использование локальных систем очистки, как групповых для объектов общественного и культурно-бытового назначения (школа, детский сад и др.), так и индивидуальных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для усадебной застройки.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4.12.7. Отходы производства и потребления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Отходы от Бугаевского сельского поселения будут отвозиться на новые полигоны 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в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с. Бугаевка и с. Колещатовка. Территории старых свалок в с. Бугаевка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с</w:t>
      </w:r>
      <w:proofErr w:type="gramStart"/>
      <w:r w:rsidRPr="00A6472E">
        <w:rPr>
          <w:rFonts w:ascii="Arial" w:eastAsia="TimesNewRomanPSMT" w:hAnsi="Arial" w:cs="Arial"/>
          <w:color w:val="000000"/>
          <w:lang w:eastAsia="en-US"/>
        </w:rPr>
        <w:t>.К</w:t>
      </w:r>
      <w:proofErr w:type="gramEnd"/>
      <w:r w:rsidRPr="00A6472E">
        <w:rPr>
          <w:rFonts w:ascii="Arial" w:eastAsia="TimesNewRomanPSMT" w:hAnsi="Arial" w:cs="Arial"/>
          <w:color w:val="000000"/>
          <w:lang w:eastAsia="en-US"/>
        </w:rPr>
        <w:t>олещатовка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подлежат рекультивации.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Уничтожение биологических отходов должно осуществляться в скотомогильниках, которые будут размещены в районе нового полигона.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4.13. Защита от опасных факторов природного и техногенного характера, благоустройство территории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На основании проведенного комплексного анализа размещение объектов социального и общественного значения определено, как правило, на территориях, наиболее благоприятных для застройки. На пойменных участках, подвергающихся затоплению паводковыми водами, новая застройка не размещается. Проектом предусмотрены следующие защитные мероприятия: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1. Мероприятия по защите от овражной эрозии.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2. Организация поверхностного стока.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3. Благоустройство водоемов.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4. Мероприятия по защите сооружений от осыпей.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5. Рекультивация нарушенных территорий.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4.14. Оздоровление окружающей среды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Оздоровлению окружающей среды будет способствовать предлагаемые проектом планировочные решения по территориальному развитию населенных пунктов и всего поселения.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1. Проектом намечены мероприятия по восстановлению и дальнейшему развитию сфер жизнеобеспечения населения: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− производственной сферы – земледелия и сельскохозяйственных предприятий животноводства и первичной переработки сельхозпродукции с организацией санитарно-защитных зон в соответствии с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СанПиН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2.2.1/2.1.1.1200-03;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социальной сферы – строительство новой жилой и общественной застройки, благоустройство территорий общего пользования населенных пунктов;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объектов инженерной инфраструктуры – строительство отопительных котельных на газовом топливе, организация централизованной системы водоснабжения и локальных очистных сооружений для очистки хозяйственно-бытовых стоков (очищенная сточная вода после переработки может быть использована для полива прилегающей территории), рекультивация свалок и скотомогильников, организация двух новых полигонов ТБО и санкционированных скотомогильников;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lastRenderedPageBreak/>
        <w:t xml:space="preserve">− транспортной сети – строительство автомагистрали федерального значения на участке Богучар – Луганск с обходом с. Бугаевка с западной стороны, и увеличением пропускной способности таможенного терминала у хутора Хрещатый. 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Нормативная (ориентировочная) санитарно-защитная зона таможенного терминала по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СанПиНу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2.2.1/2.1.1.1200-03 составляет 500 м. Требуется разработка проекта сокращения СЗЗ проектируемого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таможенно-логистического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терминала с целью исключения попадания жилой застройки в санитарно-защитную зону терминала.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2. Проектом предусматривается формирование природного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средозащитного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каркаса Бугаевского сельского поселения: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развитие открытых озелененных пространств на территории поселения, пригодных для рекреационного освоения;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− сохранение и благоустройство природоохранных территорий – земель лесного фонда, в том числе государственных лесных полос,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водоохранных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зон водных объектов;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адаптивно-ландшафтная организация овражно-балочной системы;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расширение и благоустройство системы зеленых насаждений общего пользования на территории населенных пунктов.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3. Для улучшения качества почв и увеличения площадей сельскохозяйственных угодий необходимо проведение мероприятий: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По восстановлению утраченных пахотных земель и увеличению площади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выпасов, за счет: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• комплекса противоэрозионных мероприятий (создание приовражных лесных полос, насаждений на берегах и днищах балок, откосах и водотоках оврагов, посадка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водопоглощающих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лесных полос по горизонталям склоновых земель,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выполаживание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оврагов с последующим облесением и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залужением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склонов и дна оврагов);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 xml:space="preserve">• </w:t>
      </w:r>
      <w:proofErr w:type="spellStart"/>
      <w:r w:rsidRPr="00A6472E">
        <w:rPr>
          <w:rFonts w:ascii="Arial" w:eastAsia="TimesNewRomanPSMT" w:hAnsi="Arial" w:cs="Arial"/>
          <w:color w:val="000000"/>
          <w:lang w:eastAsia="en-US"/>
        </w:rPr>
        <w:t>агрофитомелиоративных</w:t>
      </w:r>
      <w:proofErr w:type="spellEnd"/>
      <w:r w:rsidRPr="00A6472E">
        <w:rPr>
          <w:rFonts w:ascii="Arial" w:eastAsia="TimesNewRomanPSMT" w:hAnsi="Arial" w:cs="Arial"/>
          <w:color w:val="000000"/>
          <w:lang w:eastAsia="en-US"/>
        </w:rPr>
        <w:t xml:space="preserve"> приёмов, включающих технологии возделывания сельскохозяйственных культур, имеющих почвозащитную направленность (обработка почвы, создание биоинженерных сооружений - лесные защитные насаждения и простейшие гидротехнические сооружения).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По сохранению и повышению плодородия почв за счет проведения агротехнических мероприятий: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• учет качества оросительных вод, поддержание оптимального увлажнения почв, строительство закрытой ирригационной системы, борьба с вторичным засолением, проведение химической и биологической мелиорации.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Проведение снегозадержания на полях.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− По защите почв сельскохозяйственных угодий от загрязнений тяжелыми металлами путем рационального применения ядохимикатов, обеспечивающих агротехническую эффективность вносимых удобрений, и создание вдоль автомобильных дорог полезащитных лесных полос.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 xml:space="preserve">4.15. Предложения по изменению границы населенного пункта </w:t>
      </w:r>
      <w:r w:rsidRPr="002D7ED7">
        <w:rPr>
          <w:rFonts w:ascii="Arial" w:hAnsi="Arial" w:cs="Arial"/>
          <w:b/>
          <w:bCs/>
          <w:i/>
        </w:rPr>
        <w:t>по переводу земельных участков из одной категории в другую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Учитывая проектные решения по развитию существующих населенных пунктов и освоению новых территорий в целях жилищного и производственного строительства, предлагается установление границ в соответствии с планировочными решениями по развитию жилой и производственной застройки, и зон рекреации, при сохранении существующих внешних административных границ Бугаевского сельского поселения.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lastRenderedPageBreak/>
        <w:t>В рамках настоящего проекта изменения генерального плана проведены работы по установлению границ населенных пунктов села Бугаевка, села Колещатовка, хутора Хрещатый.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>Границы населенных пунктов установлены по существующему положению. Предложения генерального плана по включению в границы населенных пунктов территорий для размещения нового жилищного строительства при установлении границ населенных пунктов не учтены. Предлагаемые к включению территории используются для сельскохозяйственной деятельности и их включение в границы населенного пункта в настоящее время неактуально. Предложения по включению остаются действующими на расчетный срок генерального плана и при необходимости могут быть реализованы до 2030 года.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>Генеральный план дополнен приложением: «Сведения о границах населенных пунктов села Бугаевка, села Колещатовка, хутора Хрещатый.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>Общая площадь земель населенных пунктов на территории Бугаевского сельского поселения составит 587,67 га, в том числе: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>- село Бугаевка – 275,47 га,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 xml:space="preserve">- село Колещатовка – 149,3 га, 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  <w:r w:rsidRPr="002D7ED7">
        <w:rPr>
          <w:rFonts w:ascii="Arial" w:eastAsia="TimesNewRomanPSMT" w:hAnsi="Arial" w:cs="Arial"/>
          <w:lang w:eastAsia="en-US"/>
        </w:rPr>
        <w:t xml:space="preserve">- хутор Хрещатый – 162,9 га. 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lang w:eastAsia="en-US"/>
        </w:rPr>
      </w:pPr>
    </w:p>
    <w:p w:rsidR="00FE6840" w:rsidRPr="002D7ED7" w:rsidRDefault="00FE6840" w:rsidP="00FE6840">
      <w:pPr>
        <w:pStyle w:val="afe"/>
        <w:ind w:firstLine="284"/>
        <w:jc w:val="both"/>
        <w:rPr>
          <w:rFonts w:ascii="Arial" w:hAnsi="Arial" w:cs="Arial"/>
          <w:b/>
          <w:bCs/>
          <w:i/>
        </w:rPr>
      </w:pPr>
      <w:r w:rsidRPr="002D7ED7">
        <w:rPr>
          <w:rFonts w:ascii="Arial" w:hAnsi="Arial" w:cs="Arial"/>
          <w:b/>
          <w:bCs/>
          <w:i/>
        </w:rPr>
        <w:t>Перечень мероприятий по переводу земельных участков из одной категории в другую.</w:t>
      </w:r>
    </w:p>
    <w:p w:rsidR="00FE6840" w:rsidRPr="002D7ED7" w:rsidRDefault="00FE6840" w:rsidP="00FE6840">
      <w:pPr>
        <w:pStyle w:val="afe"/>
        <w:ind w:firstLine="284"/>
        <w:jc w:val="both"/>
        <w:rPr>
          <w:rFonts w:ascii="Arial" w:hAnsi="Arial" w:cs="Arial"/>
          <w:b/>
          <w:bCs/>
          <w:i/>
        </w:rPr>
      </w:pPr>
    </w:p>
    <w:p w:rsidR="00FE6840" w:rsidRPr="002D7ED7" w:rsidRDefault="00FE6840" w:rsidP="00FE6840">
      <w:pPr>
        <w:pStyle w:val="afe"/>
        <w:ind w:firstLine="284"/>
        <w:jc w:val="both"/>
        <w:rPr>
          <w:rFonts w:ascii="Arial" w:eastAsia="Calibri" w:hAnsi="Arial" w:cs="Arial"/>
          <w:i/>
          <w:lang w:eastAsia="ar-SA"/>
        </w:rPr>
      </w:pPr>
      <w:proofErr w:type="gramStart"/>
      <w:r w:rsidRPr="002D7ED7">
        <w:rPr>
          <w:rFonts w:ascii="Arial" w:eastAsia="Calibri" w:hAnsi="Arial" w:cs="Arial"/>
          <w:lang w:eastAsia="ar-SA"/>
        </w:rPr>
        <w:t xml:space="preserve">Перевод территории, общей площадью 3,3 га, входящей в 15-ти метровую полосу вдоль государственной границы, в земли промышленности, энергетики, транспорта, связи, радиовещания, телевидения, информатики, </w:t>
      </w:r>
      <w:r w:rsidRPr="002D7ED7">
        <w:rPr>
          <w:rFonts w:ascii="Arial" w:eastAsia="Calibri" w:hAnsi="Arial" w:cs="Arial"/>
          <w:bCs/>
          <w:lang w:eastAsia="ar-SA"/>
        </w:rPr>
        <w:t>земли</w:t>
      </w:r>
      <w:r w:rsidRPr="002D7ED7">
        <w:rPr>
          <w:rFonts w:ascii="Arial" w:eastAsia="Calibri" w:hAnsi="Arial" w:cs="Arial"/>
          <w:lang w:eastAsia="ar-SA"/>
        </w:rPr>
        <w:t xml:space="preserve"> для обеспечения космической деятельности, </w:t>
      </w:r>
      <w:r w:rsidRPr="002D7ED7">
        <w:rPr>
          <w:rFonts w:ascii="Arial" w:eastAsia="Calibri" w:hAnsi="Arial" w:cs="Arial"/>
          <w:bCs/>
          <w:lang w:eastAsia="ar-SA"/>
        </w:rPr>
        <w:t>земли</w:t>
      </w:r>
      <w:r w:rsidRPr="002D7ED7">
        <w:rPr>
          <w:rFonts w:ascii="Arial" w:eastAsia="Calibri" w:hAnsi="Arial" w:cs="Arial"/>
          <w:lang w:eastAsia="ar-SA"/>
        </w:rPr>
        <w:t xml:space="preserve"> обороны, безопасности и </w:t>
      </w:r>
      <w:r w:rsidRPr="002D7ED7">
        <w:rPr>
          <w:rFonts w:ascii="Arial" w:eastAsia="Calibri" w:hAnsi="Arial" w:cs="Arial"/>
          <w:bCs/>
          <w:lang w:eastAsia="ar-SA"/>
        </w:rPr>
        <w:t>земли</w:t>
      </w:r>
      <w:r w:rsidRPr="002D7ED7">
        <w:rPr>
          <w:rFonts w:ascii="Arial" w:eastAsia="Calibri" w:hAnsi="Arial" w:cs="Arial"/>
          <w:lang w:eastAsia="ar-SA"/>
        </w:rPr>
        <w:t xml:space="preserve">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2022, с целью защиты и охраны</w:t>
      </w:r>
      <w:proofErr w:type="gramEnd"/>
      <w:r w:rsidRPr="002D7ED7">
        <w:rPr>
          <w:rFonts w:ascii="Arial" w:eastAsia="Calibri" w:hAnsi="Arial" w:cs="Arial"/>
          <w:lang w:eastAsia="ar-SA"/>
        </w:rPr>
        <w:t xml:space="preserve"> государственной границы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70C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4.16. Первая очередь строительства (2015 г.)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  <w:r w:rsidRPr="00A6472E">
        <w:rPr>
          <w:rFonts w:ascii="Arial" w:eastAsia="TimesNewRomanPSMT" w:hAnsi="Arial" w:cs="Arial"/>
          <w:color w:val="000000"/>
          <w:lang w:eastAsia="en-US"/>
        </w:rPr>
        <w:t>Перечень объектов, рекомендуемых к строительству в Бугаевском сельском поселении в период I очереди (2009-2015 гг.) приведен в следующей таблице.</w:t>
      </w:r>
    </w:p>
    <w:p w:rsidR="00FE6840" w:rsidRPr="00A6472E" w:rsidRDefault="00FE6840" w:rsidP="00FE6840">
      <w:pPr>
        <w:pStyle w:val="afe"/>
        <w:ind w:firstLine="284"/>
        <w:jc w:val="both"/>
        <w:rPr>
          <w:rFonts w:ascii="Arial" w:eastAsia="TimesNewRomanPSMT" w:hAnsi="Arial" w:cs="Arial"/>
          <w:color w:val="000000"/>
          <w:lang w:eastAsia="en-US"/>
        </w:rPr>
      </w:pPr>
    </w:p>
    <w:p w:rsidR="00FE6840" w:rsidRPr="00A6472E" w:rsidRDefault="00FE6840" w:rsidP="00FE6840">
      <w:pPr>
        <w:pStyle w:val="afe"/>
        <w:rPr>
          <w:rFonts w:ascii="Arial" w:eastAsia="Calibri" w:hAnsi="Arial" w:cs="Arial"/>
          <w:i/>
          <w:iCs/>
          <w:color w:val="000000"/>
          <w:lang w:eastAsia="en-US"/>
        </w:rPr>
      </w:pPr>
      <w:r w:rsidRPr="00A6472E">
        <w:rPr>
          <w:rFonts w:ascii="Arial" w:eastAsia="Calibri" w:hAnsi="Arial" w:cs="Arial"/>
          <w:i/>
          <w:iCs/>
          <w:color w:val="000000"/>
          <w:lang w:eastAsia="en-US"/>
        </w:rPr>
        <w:t>Таблица 1</w:t>
      </w:r>
    </w:p>
    <w:tbl>
      <w:tblPr>
        <w:tblStyle w:val="24"/>
        <w:tblW w:w="0" w:type="auto"/>
        <w:tblLook w:val="04A0"/>
      </w:tblPr>
      <w:tblGrid>
        <w:gridCol w:w="657"/>
        <w:gridCol w:w="4085"/>
        <w:gridCol w:w="1864"/>
        <w:gridCol w:w="3248"/>
      </w:tblGrid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№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/>
                <w:iCs/>
                <w:color w:val="000000"/>
                <w:szCs w:val="22"/>
                <w:lang w:eastAsia="en-US"/>
              </w:rPr>
            </w:pPr>
            <w:proofErr w:type="spellStart"/>
            <w:proofErr w:type="gramStart"/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п</w:t>
            </w:r>
            <w:proofErr w:type="spellEnd"/>
            <w:proofErr w:type="gramEnd"/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/</w:t>
            </w:r>
            <w:proofErr w:type="spellStart"/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Наименование объектов и сооружений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Параметры объектов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Примечание (размещается)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iCs/>
                <w:color w:val="000000"/>
                <w:szCs w:val="22"/>
                <w:lang w:eastAsia="en-US"/>
              </w:rPr>
              <w:t>4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i/>
                <w:iCs/>
                <w:color w:val="000000"/>
                <w:szCs w:val="22"/>
                <w:lang w:eastAsia="en-US"/>
              </w:rPr>
              <w:t>Жилищное 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1.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Индивидуальная застройка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(с участками)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4,5 тыс. м²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Бугаевка, с. Колещатовка,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i/>
                <w:iCs/>
                <w:color w:val="000000"/>
                <w:szCs w:val="22"/>
                <w:lang w:eastAsia="en-US"/>
              </w:rPr>
              <w:t>Объекты социального и культурно-бытового назначения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2.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Детское дошкольное учреждение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 объект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30 мест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3.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Школа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 объект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150 мест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4.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Магазины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70 м² торг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.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л.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Бугаевка, с. Колещатовка,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х. Хрещатый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Предприятия общественного питания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 объект на 25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мест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составе торгово-бытового центра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i/>
                <w:iCs/>
                <w:color w:val="000000"/>
                <w:szCs w:val="22"/>
                <w:lang w:eastAsia="en-US"/>
              </w:rPr>
              <w:t>Дорожно-транспортное 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6.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Автостанция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 объект*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 (по ул. Ленина)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7.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Реконструкция уличной сети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2,9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8.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Строительство уличной сети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9.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СТО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 объект*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 (на федеральной дороге)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i/>
                <w:iCs/>
                <w:color w:val="000000"/>
                <w:szCs w:val="22"/>
                <w:lang w:eastAsia="en-US"/>
              </w:rPr>
              <w:t>Инженерная инфраструктура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/>
                <w:iCs/>
                <w:color w:val="000000"/>
                <w:szCs w:val="22"/>
                <w:lang w:eastAsia="en-US"/>
              </w:rPr>
              <w:t>Водоснабжение и водоотведение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Водоснабжение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Скважинные водозаборы хозяйственно-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питьевого водоснабжения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250 м3/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сут</w:t>
            </w:r>
            <w:proofErr w:type="spell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Расширение существующих водозаборов, обустройство зон санитарной охраны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Уличные сети водоснабжения 7,25 км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Водопроводные очистные сооружения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250 м3/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сут</w:t>
            </w:r>
            <w:proofErr w:type="spellEnd"/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 станции обезжелезивания, строительство установки обеззараживания воды ультрафиолетом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Водоотведение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13.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Локальные очистные сооружения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Количество и необходимая мощность будет определена в дальнейшем в зависимости от количества обслуживаемых лиц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Установка оборудования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  <w:t>14.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Уличные сети водоотведения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1,72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Новое строительство</w:t>
            </w:r>
          </w:p>
        </w:tc>
      </w:tr>
      <w:tr w:rsidR="00FE6840" w:rsidRPr="00A6472E" w:rsidTr="00F3689A">
        <w:tc>
          <w:tcPr>
            <w:tcW w:w="99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i/>
                <w:iCs/>
                <w:color w:val="000000"/>
                <w:szCs w:val="22"/>
                <w:lang w:eastAsia="en-US"/>
              </w:rPr>
              <w:t>Электроснабжение, теплоснабжение, газоснабжение и связь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Теплоснабжение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 встроенных котельных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малой мощности.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 объекта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Для обеспечения теплоснабжением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общественно-деловой застройки, школы, ДДУ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16.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 встроенных котельных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малой мощности.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 объектов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Для обеспечения теплоснабжением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производственных потребителей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Газоснабжение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17.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Строительство газорегуляторных пунктов.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 объекта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Для обеспечения газоснабжением потребителей индивидуальной застройки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18.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Газораспределительная сеть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высокого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давления.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5,9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19.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Газораспределительная сеть среднего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 xml:space="preserve">давления.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5,7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20.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Шкафный газорегуляторный пункт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 объекта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Электроснабжение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Строительство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трансформаторных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под-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станций (ТП)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 объекта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Для электроснабжения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индивидуальных потребителей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Строительство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трансформаторных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под-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станций (ТП)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 объектов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Для электроснабжения производственных потребителей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23.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Кабельные линии 10 кВ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26,5 км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Связь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24.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Реконструкция АТС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 объекта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Реконструкция</w:t>
            </w:r>
          </w:p>
        </w:tc>
      </w:tr>
      <w:tr w:rsidR="00FE6840" w:rsidRPr="00A6472E" w:rsidTr="00F3689A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25.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АТС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 объект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i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Строительство</w:t>
            </w:r>
          </w:p>
        </w:tc>
      </w:tr>
    </w:tbl>
    <w:p w:rsidR="00FE6840" w:rsidRPr="00A6472E" w:rsidRDefault="00FE6840" w:rsidP="00FE6840">
      <w:pPr>
        <w:pStyle w:val="afe"/>
        <w:rPr>
          <w:rFonts w:ascii="Arial" w:eastAsia="TimesNewRomanPSMT" w:hAnsi="Arial" w:cs="Arial"/>
          <w:color w:val="000000"/>
          <w:lang w:eastAsia="en-US"/>
        </w:rPr>
      </w:pPr>
    </w:p>
    <w:p w:rsidR="00FE6840" w:rsidRDefault="00FE6840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  <w:r w:rsidRPr="00A6472E">
        <w:rPr>
          <w:rFonts w:ascii="Arial" w:eastAsia="Calibri" w:hAnsi="Arial" w:cs="Arial"/>
          <w:b/>
          <w:bCs/>
          <w:color w:val="000000"/>
          <w:lang w:eastAsia="en-US"/>
        </w:rPr>
        <w:t>5. Технико-экономические показатели</w:t>
      </w:r>
    </w:p>
    <w:p w:rsidR="002D7ED7" w:rsidRPr="00A6472E" w:rsidRDefault="002D7ED7" w:rsidP="00FE6840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tbl>
      <w:tblPr>
        <w:tblStyle w:val="24"/>
        <w:tblW w:w="0" w:type="auto"/>
        <w:tblLook w:val="04A0"/>
      </w:tblPr>
      <w:tblGrid>
        <w:gridCol w:w="884"/>
        <w:gridCol w:w="2626"/>
        <w:gridCol w:w="1896"/>
        <w:gridCol w:w="1456"/>
        <w:gridCol w:w="1687"/>
        <w:gridCol w:w="1305"/>
      </w:tblGrid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/</w:t>
            </w:r>
            <w:proofErr w:type="spellStart"/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Единица измерения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Существую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щее</w:t>
            </w:r>
            <w:proofErr w:type="spell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положение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(01.01.2008 г.)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Первая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очередь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строительства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(2015 г.)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Расчетный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срок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(2030 г.)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2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6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Территория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Общая площадь земель сельского поселения в установленных границах: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12368,0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12368,0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12368,0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них в границах населенных пунктов: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70C0"/>
                <w:szCs w:val="22"/>
                <w:lang w:eastAsia="en-US"/>
              </w:rPr>
              <w:t>587,67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260,0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260,0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FF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70C0"/>
                <w:szCs w:val="22"/>
                <w:lang w:eastAsia="en-US"/>
              </w:rPr>
              <w:t>275,47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155,0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155,0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FF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70C0"/>
                <w:szCs w:val="22"/>
                <w:lang w:eastAsia="en-US"/>
              </w:rPr>
              <w:t>149,3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167,0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167,0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FF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70C0"/>
                <w:szCs w:val="22"/>
                <w:lang w:eastAsia="en-US"/>
              </w:rPr>
              <w:t>162,9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территорий поселения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жилых зон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184,0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200,0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284,0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них: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−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180,0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196,0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279,0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−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объекты образования (школы, детские сады)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общественных зон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7,0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9,0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17,5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производственных зон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25,7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35,0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124,6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зон инженерной и транспортной инфраструктур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52,0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53,9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126,7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рекреационных территорий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1,5 30,0 239,6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1.1.6.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зон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сельскохозяйственного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использования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10837,0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10700,0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10270,6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1.1.7.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зон специального назначения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16,4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14,4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15,9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1.1.8.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водные пространства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99,5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99,5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99,5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1.1.9.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иных зон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1144,9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1226,2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1189,9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1.1.10.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общей площади земель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сельского поселения территории общего пользования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53,5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82,4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364,8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них: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зеленые насаждения общего пользования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239,6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улицы, дороги, проезды, площади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52,0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52,4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125,2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1.1.11.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общей площади земель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сельского поселения территории неиспользуемые, требующие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специальных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инженерных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мероприятий  (овраги, нарушенные территории и т.п.)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2366,5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2350,0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1953,5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1.1.12.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общей площади земель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сельского поселения территории резерва для развития поселения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52,5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жилой застройки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40,2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общественной застройки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производственных и коммунально-складских территорий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11,8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Население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2.1.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Численность населения сельского поселения – всего,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чел.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1,2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0,6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0,65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Колещатовка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0,2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Показатели естественного прироста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(- 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убыли) населения чел. на тыс. жителей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-8,2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-7,0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-4,0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2.3.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 xml:space="preserve">Показатели миграции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населения/в год: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прирост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чел.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убыл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чел.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2.4.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Возрастная структура населения: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%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−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дети до 15 лет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15,3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17,0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−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население в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трудоспособном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возрасте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 (мужчины 16 - 59 лет, женщины 16 - 54 лет)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52,5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53,0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55,0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color w:val="000000"/>
                <w:szCs w:val="22"/>
                <w:lang w:eastAsia="en-US"/>
              </w:rPr>
              <w:t xml:space="preserve">−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население старше трудоспособного возраста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32,2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32,0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28,0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2.5.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Численность занятого населения, всего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чел./%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0,41/37,0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0,42/38,0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0,60/50,0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них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 в производственной сфере, 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чел./% численности занятого населения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сельское и лесное хозяйство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0,25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 в непроизводственной сфере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0,15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Жилищный фонд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Жилищный фонд – всего,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27,7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32,0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42,0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государственной и муниципальной собственности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квартир/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% к общему объему жилищного фонда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1,5/5,4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2,0/6,3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2,0/4,8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частной собственности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26,2/94,6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30,0/93,7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40,0/95,2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общего жилищного фонда: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27,7/100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32,0/100,0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42,0/100,0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Убыль жилищного фонда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.м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 общей площади квартир/% к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существующему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0,7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Существующий сохраняемый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жилищный фонд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27,7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3.5.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Новое жилищное строительство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– всего, 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за счет средств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федерального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бюджета, средств бюджета субъекта Российской Федерации и местных бюджетов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квартир/% к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общему объему нового жилищного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строительства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0,7/15,0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3,0/20,0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за счет средств населения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3,8/85,0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12,0/80,0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3.6.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Структура нового жилищного строительства по этажности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Индивидуальные жилые дома с приусадебными земельными участками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общей площади квартир/%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4,5/100,0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15,0/100,0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3.7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Средняя жилищная обеспеченность населения общей площадью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/чел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25,0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29,0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35,0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3.8.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Обеспеченность жилищного фонда: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водопроводом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% общего жилищного фонда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57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89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канализацией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отоплением (децентрализованным)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газом (сжиженным)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</w:tr>
      <w:tr w:rsidR="00FE6840" w:rsidRPr="00A6472E" w:rsidTr="00F3689A">
        <w:trPr>
          <w:trHeight w:val="2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электроснабжением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4.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 xml:space="preserve">Объекты </w:t>
            </w:r>
            <w:proofErr w:type="gramStart"/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социального</w:t>
            </w:r>
            <w:proofErr w:type="gramEnd"/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 xml:space="preserve"> и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культурно-бытового обслуживания населения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4.1.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Детские дошкольные учреждения - всего/1000 чел.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мест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30/27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60/50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Общеобразовательные школы - всего/1000 чел.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190/173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230/209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230/192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Амбулаторные учреждения - всего/1000 чел.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посещений в смену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60/55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60/55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60/50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Транспортная инфраструктура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Общая протяженность уличной сети,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км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26,7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37,0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13,6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13,9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18,4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Колещатовка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6,6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11,5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7,1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 с усовершенствованным покрытием, 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17,8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21,0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37,0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8,4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18,4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b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Колещатовка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11,5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7,1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5.2.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Из общей протяженности улиц - улицы, не удовлетворяющие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пропускной способности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%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6.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Инженерная инфраструктура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и благоустройство территории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6.1. Водоснабжение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6.1.1.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Водопотребление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всего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м3/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сут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Исх. данные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отсутствуют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303,10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335,80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хозяйственно-питьевые нужды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183,70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195,30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производственные нужды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46,00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49,00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  <w:t>6.1.2.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Производительность водозаборных сооружений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304,00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330,00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 водозаборов подземных вод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304,00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330,00</w:t>
            </w: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6.1.3.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Среднесуточное водопотребление на 1 чел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л/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сут</w:t>
            </w:r>
            <w:proofErr w:type="spell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чел.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Исх. данные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отсутствуют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279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 том числе на хозяйственно-питьевые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133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6.1.4.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Протяженность сетей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км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11,90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35,55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43,75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Канализация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6.2.1.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Общее поступление сточных вод – всего, 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м3/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сут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230,00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247,53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хозяйственно-бытовые сточные воды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179,70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193,55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производственные сточные воды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41,40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44,10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6.2.2.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Производительность очистных сооружений </w:t>
            </w: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канализации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Количество и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необходимая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 xml:space="preserve">мощность будет определена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дальнейшем в зависимости 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от</w:t>
            </w:r>
            <w:proofErr w:type="gramEnd"/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количества обслуживаемых лиц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lastRenderedPageBreak/>
              <w:t>6.2.3.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Протяженность сетей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км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1,72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1,72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Энергоснабжение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6.3.1.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Потребность в электроэнергии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– всего, в том числе: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млн. кВт·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</w:t>
            </w:r>
            <w:proofErr w:type="gram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/год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28,05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39,96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157,34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17,02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22,90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70,16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5,28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10,82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58,44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5,76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6,24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28,74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 производственные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27,03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37,88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155,04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16,53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21,90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69,09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4,92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10,18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57,70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5,58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5,80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28,25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 коммунально-бытовые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1,02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2,08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2,3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0,48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1,07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0,64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0,74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0,17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0,44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0,49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6.3.2.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Потребление электроэнергии на 1 чел. в год, в том числе на коммунально-бытовые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кВт·</w:t>
            </w:r>
            <w:proofErr w:type="gram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ч</w:t>
            </w:r>
            <w:proofErr w:type="gram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800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950 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950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6.3.3.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Источники покрытия 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электронагрузок</w:t>
            </w:r>
            <w:proofErr w:type="spell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МВт</w:t>
            </w:r>
          </w:p>
        </w:tc>
        <w:tc>
          <w:tcPr>
            <w:tcW w:w="4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ПС 110/35/10 кВ в </w:t>
            </w:r>
            <w:proofErr w:type="spellStart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пгт</w:t>
            </w:r>
            <w:proofErr w:type="spellEnd"/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. Кантемировка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Теплоснабжение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6.4.1.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Потребление тепла, в том числе: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Гкал/год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48,80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65,62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221,0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28,35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37,60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100,37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10,91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17,73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80,52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9,54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10,29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40,11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 коммунально-бытовые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13,94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16,51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21,17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7,04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9,09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11,32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4,56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4,61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6,15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2,34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2,81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3,7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Cs/>
                <w:color w:val="000000"/>
                <w:szCs w:val="22"/>
                <w:lang w:eastAsia="en-US"/>
              </w:rPr>
              <w:t>6.4.2.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Производительность централизованных источников теплоснабжения, всего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Гкал/час</w:t>
            </w:r>
          </w:p>
        </w:tc>
        <w:tc>
          <w:tcPr>
            <w:tcW w:w="4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Система теплоснабжения - децентрализованная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6.5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Газоснабжение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6.5.1.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Потребление газа в том числе: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млн. м3/тыс. тонн/год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6,94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10,94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31,86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Бугаевка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3,82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13,54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3,12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4,47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12,90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х. Хрещатый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-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1,39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5,41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коммунально-бытовые нужды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1,19 </w:t>
            </w:r>
          </w:p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2,28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2,9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0,95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1,3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1,52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Колещатовка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0,24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0,62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0,88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0,38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0,49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в том числе: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на производственные нужды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5,75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8,66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28,96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с. Бугаевка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2,87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3,8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12,02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с. Колещатовка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2,88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3,85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12,02</w:t>
            </w: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х. Хрещатый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1,01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4,92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6.5.2.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Источники подачи газа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4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АГРС Кантемировка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6.6.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Связь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6.6.1.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Охват населения телевизионным вещанием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% населения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80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100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6.6.2.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Обеспеченность населения телефонной сетью общего пользования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номеров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на 1000 жителей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300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350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350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6.7.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Санитарная очистка территории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6.7.1.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Объем бытовых отходов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тыс. т/год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Исх. данные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отсутствуют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4,35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6,58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В том числе твердых бытовых отходов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-"-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1,65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1,80</w:t>
            </w: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7.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  <w:t>Ритуальное обслуживание населения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</w:tr>
      <w:tr w:rsidR="00FE6840" w:rsidRPr="00A6472E" w:rsidTr="00F3689A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7.1.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840" w:rsidRPr="00A6472E" w:rsidRDefault="00FE6840" w:rsidP="00F3689A">
            <w:pPr>
              <w:pStyle w:val="afe"/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 xml:space="preserve">Общее количество кладбищ </w:t>
            </w:r>
          </w:p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га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3,9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840" w:rsidRPr="00A6472E" w:rsidRDefault="00FE6840" w:rsidP="00F3689A">
            <w:pPr>
              <w:pStyle w:val="afe"/>
              <w:rPr>
                <w:rFonts w:ascii="Arial" w:eastAsia="Calibri" w:hAnsi="Arial" w:cs="Arial"/>
                <w:b/>
                <w:bCs/>
                <w:color w:val="000000"/>
                <w:szCs w:val="22"/>
                <w:lang w:eastAsia="en-US"/>
              </w:rPr>
            </w:pPr>
            <w:r w:rsidRPr="00A6472E">
              <w:rPr>
                <w:rFonts w:ascii="Arial" w:eastAsia="TimesNewRomanPSMT" w:hAnsi="Arial" w:cs="Arial"/>
                <w:color w:val="000000"/>
                <w:szCs w:val="22"/>
                <w:lang w:eastAsia="en-US"/>
              </w:rPr>
              <w:t>5,5</w:t>
            </w:r>
          </w:p>
        </w:tc>
      </w:tr>
    </w:tbl>
    <w:p w:rsidR="00FE6840" w:rsidRPr="00A6472E" w:rsidRDefault="00FE6840" w:rsidP="00FE6840">
      <w:pPr>
        <w:autoSpaceDE w:val="0"/>
        <w:autoSpaceDN w:val="0"/>
        <w:adjustRightInd w:val="0"/>
        <w:jc w:val="both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FE6840" w:rsidRPr="00A6472E" w:rsidRDefault="00FE6840" w:rsidP="00FE6840">
      <w:pPr>
        <w:autoSpaceDE w:val="0"/>
        <w:autoSpaceDN w:val="0"/>
        <w:adjustRightInd w:val="0"/>
        <w:jc w:val="both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FE6840" w:rsidRDefault="00FE6840" w:rsidP="00FE6840"/>
    <w:p w:rsidR="00A30883" w:rsidRPr="00A6472E" w:rsidRDefault="00A30883" w:rsidP="00A30883">
      <w:pPr>
        <w:autoSpaceDE w:val="0"/>
        <w:autoSpaceDN w:val="0"/>
        <w:adjustRightInd w:val="0"/>
        <w:jc w:val="both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both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  <w:sectPr w:rsidR="00A30883" w:rsidSect="00F341EC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A30883" w:rsidRDefault="00A30883" w:rsidP="00A30883">
      <w:pPr>
        <w:autoSpaceDE w:val="0"/>
        <w:autoSpaceDN w:val="0"/>
        <w:adjustRightInd w:val="0"/>
        <w:jc w:val="right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  <w:sectPr w:rsidR="00A30883" w:rsidSect="002F642C">
          <w:pgSz w:w="16838" w:h="11906" w:orient="landscape"/>
          <w:pgMar w:top="1701" w:right="1529" w:bottom="426" w:left="426" w:header="709" w:footer="709" w:gutter="0"/>
          <w:cols w:space="708"/>
          <w:docGrid w:linePitch="360"/>
        </w:sectPr>
      </w:pPr>
      <w:r>
        <w:rPr>
          <w:rFonts w:ascii="TimesNewRomanPS-BoldMT" w:eastAsia="Calibri" w:hAnsi="TimesNewRomanPS-BoldMT" w:cs="TimesNewRomanPS-BoldMT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9208077" cy="5860472"/>
            <wp:effectExtent l="19050" t="0" r="0" b="0"/>
            <wp:docPr id="4" name="Рисунок 1" descr="C:\Users\U13\Desktop\Буга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3\Desktop\Бугаев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077" cy="586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  <w:t xml:space="preserve">   </w:t>
      </w:r>
      <w:proofErr w:type="spellStart"/>
      <w:r w:rsidRPr="005437A7">
        <w:rPr>
          <w:rFonts w:ascii="Arial" w:eastAsia="Calibri" w:hAnsi="Arial" w:cs="Arial"/>
          <w:bCs/>
          <w:color w:val="000000"/>
          <w:szCs w:val="24"/>
        </w:rPr>
        <w:t>с</w:t>
      </w:r>
      <w:proofErr w:type="gramStart"/>
      <w:r w:rsidRPr="005437A7">
        <w:rPr>
          <w:rFonts w:ascii="Arial" w:eastAsia="Calibri" w:hAnsi="Arial" w:cs="Arial"/>
          <w:bCs/>
          <w:color w:val="000000"/>
          <w:szCs w:val="24"/>
        </w:rPr>
        <w:t>.Б</w:t>
      </w:r>
      <w:proofErr w:type="gramEnd"/>
      <w:r w:rsidRPr="005437A7">
        <w:rPr>
          <w:rFonts w:ascii="Arial" w:eastAsia="Calibri" w:hAnsi="Arial" w:cs="Arial"/>
          <w:bCs/>
          <w:color w:val="000000"/>
          <w:szCs w:val="24"/>
        </w:rPr>
        <w:t>угаевка</w:t>
      </w:r>
      <w:proofErr w:type="spellEnd"/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  <w:r>
        <w:rPr>
          <w:rFonts w:ascii="TimesNewRomanPS-BoldMT" w:eastAsia="Calibri" w:hAnsi="TimesNewRomanPS-BoldMT" w:cs="TimesNewRomanPS-BoldMT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32191" cy="8520545"/>
            <wp:effectExtent l="19050" t="0" r="6659" b="0"/>
            <wp:docPr id="6" name="Рисунок 2" descr="C:\Users\U13\Desktop\Хрещат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3\Desktop\Хрещат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74" cy="85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A7">
        <w:rPr>
          <w:rFonts w:ascii="Arial" w:eastAsia="Calibri" w:hAnsi="Arial" w:cs="Arial"/>
          <w:bCs/>
          <w:color w:val="000000"/>
          <w:szCs w:val="24"/>
        </w:rPr>
        <w:t>Х. Хрещатый</w:t>
      </w: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  <w:r>
        <w:rPr>
          <w:rFonts w:ascii="TimesNewRomanPS-BoldMT" w:eastAsia="Calibri" w:hAnsi="TimesNewRomanPS-BoldMT" w:cs="TimesNewRomanPS-BoldMT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173931" cy="6470072"/>
            <wp:effectExtent l="19050" t="0" r="0" b="0"/>
            <wp:docPr id="7" name="Рисунок 3" descr="C:\Users\U13\Desktop\Хрещат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3\Desktop\Хрещатый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4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1" cy="647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A7">
        <w:rPr>
          <w:rFonts w:ascii="Arial" w:eastAsia="Calibri" w:hAnsi="Arial" w:cs="Arial"/>
          <w:bCs/>
          <w:color w:val="000000"/>
          <w:szCs w:val="24"/>
        </w:rPr>
        <w:t>х. Хрещатый</w:t>
      </w: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</w:p>
    <w:p w:rsidR="00A30883" w:rsidRDefault="00A30883" w:rsidP="00A30883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  <w:sectPr w:rsidR="00A30883" w:rsidSect="005437A7">
          <w:pgSz w:w="11906" w:h="16838"/>
          <w:pgMar w:top="2269" w:right="566" w:bottom="709" w:left="1701" w:header="709" w:footer="709" w:gutter="0"/>
          <w:cols w:space="708"/>
          <w:docGrid w:linePitch="360"/>
        </w:sectPr>
      </w:pPr>
    </w:p>
    <w:p w:rsidR="00A30883" w:rsidRDefault="00A30883" w:rsidP="00A30883">
      <w:pPr>
        <w:autoSpaceDE w:val="0"/>
        <w:autoSpaceDN w:val="0"/>
        <w:adjustRightInd w:val="0"/>
        <w:jc w:val="right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  <w:sectPr w:rsidR="00A30883" w:rsidSect="00F341EC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A30883" w:rsidRDefault="00A30883" w:rsidP="00A30883">
      <w:pPr>
        <w:autoSpaceDE w:val="0"/>
        <w:autoSpaceDN w:val="0"/>
        <w:adjustRightInd w:val="0"/>
        <w:jc w:val="right"/>
        <w:rPr>
          <w:rFonts w:ascii="TimesNewRomanPS-BoldMT" w:eastAsia="Calibri" w:hAnsi="TimesNewRomanPS-BoldMT" w:cs="TimesNewRomanPS-BoldMT"/>
          <w:b/>
          <w:bCs/>
          <w:color w:val="000000"/>
          <w:sz w:val="26"/>
          <w:szCs w:val="26"/>
        </w:rPr>
      </w:pPr>
      <w:r>
        <w:rPr>
          <w:rFonts w:ascii="TimesNewRomanPS-BoldMT" w:eastAsia="Calibri" w:hAnsi="TimesNewRomanPS-BoldMT" w:cs="TimesNewRomanPS-BoldMT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8180733" cy="5744543"/>
            <wp:effectExtent l="19050" t="0" r="0" b="0"/>
            <wp:docPr id="8" name="Рисунок 5" descr="C:\Users\U13\Desktop\Колеща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3\Desktop\Колещатов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6" t="1389" b="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081" cy="57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B0" w:rsidRDefault="00A30883" w:rsidP="00A30883">
      <w:pPr>
        <w:autoSpaceDE w:val="0"/>
        <w:autoSpaceDN w:val="0"/>
        <w:adjustRightInd w:val="0"/>
        <w:jc w:val="right"/>
      </w:pPr>
      <w:r w:rsidRPr="005437A7">
        <w:rPr>
          <w:rFonts w:ascii="Arial" w:eastAsia="Calibri" w:hAnsi="Arial" w:cs="Arial"/>
          <w:bCs/>
          <w:color w:val="000000"/>
          <w:szCs w:val="24"/>
        </w:rPr>
        <w:t>с. Колещатовка</w:t>
      </w:r>
    </w:p>
    <w:sectPr w:rsidR="00376BB0" w:rsidSect="00A30883">
      <w:pgSz w:w="16838" w:h="11906" w:orient="landscape"/>
      <w:pgMar w:top="1701" w:right="2237" w:bottom="426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6">
    <w:nsid w:val="0D471A32"/>
    <w:multiLevelType w:val="hybridMultilevel"/>
    <w:tmpl w:val="35044230"/>
    <w:lvl w:ilvl="0" w:tplc="D49281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">
    <w:nsid w:val="1F357424"/>
    <w:multiLevelType w:val="hybridMultilevel"/>
    <w:tmpl w:val="95F0996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8D1D5D"/>
    <w:multiLevelType w:val="hybridMultilevel"/>
    <w:tmpl w:val="5288B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9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4">
    <w:nsid w:val="62E821BC"/>
    <w:multiLevelType w:val="hybridMultilevel"/>
    <w:tmpl w:val="CC660446"/>
    <w:lvl w:ilvl="0" w:tplc="023E76B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5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345050"/>
    <w:multiLevelType w:val="multilevel"/>
    <w:tmpl w:val="1CF2C3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1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43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44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num w:numId="1">
    <w:abstractNumId w:val="28"/>
  </w:num>
  <w:num w:numId="2">
    <w:abstractNumId w:val="2"/>
  </w:num>
  <w:num w:numId="3">
    <w:abstractNumId w:val="13"/>
  </w:num>
  <w:num w:numId="4">
    <w:abstractNumId w:val="33"/>
  </w:num>
  <w:num w:numId="5">
    <w:abstractNumId w:val="21"/>
  </w:num>
  <w:num w:numId="6">
    <w:abstractNumId w:val="37"/>
  </w:num>
  <w:num w:numId="7">
    <w:abstractNumId w:val="4"/>
  </w:num>
  <w:num w:numId="8">
    <w:abstractNumId w:val="41"/>
  </w:num>
  <w:num w:numId="9">
    <w:abstractNumId w:val="40"/>
  </w:num>
  <w:num w:numId="10">
    <w:abstractNumId w:val="0"/>
  </w:num>
  <w:num w:numId="11">
    <w:abstractNumId w:val="8"/>
  </w:num>
  <w:num w:numId="12">
    <w:abstractNumId w:val="18"/>
  </w:num>
  <w:num w:numId="13">
    <w:abstractNumId w:val="27"/>
  </w:num>
  <w:num w:numId="14">
    <w:abstractNumId w:val="23"/>
  </w:num>
  <w:num w:numId="15">
    <w:abstractNumId w:val="22"/>
  </w:num>
  <w:num w:numId="16">
    <w:abstractNumId w:val="12"/>
  </w:num>
  <w:num w:numId="17">
    <w:abstractNumId w:val="9"/>
  </w:num>
  <w:num w:numId="18">
    <w:abstractNumId w:val="24"/>
  </w:num>
  <w:num w:numId="19">
    <w:abstractNumId w:val="3"/>
  </w:num>
  <w:num w:numId="20">
    <w:abstractNumId w:val="25"/>
  </w:num>
  <w:num w:numId="21">
    <w:abstractNumId w:val="10"/>
  </w:num>
  <w:num w:numId="22">
    <w:abstractNumId w:val="44"/>
  </w:num>
  <w:num w:numId="23">
    <w:abstractNumId w:val="39"/>
  </w:num>
  <w:num w:numId="24">
    <w:abstractNumId w:val="14"/>
  </w:num>
  <w:num w:numId="25">
    <w:abstractNumId w:val="31"/>
  </w:num>
  <w:num w:numId="26">
    <w:abstractNumId w:val="20"/>
  </w:num>
  <w:num w:numId="27">
    <w:abstractNumId w:val="29"/>
  </w:num>
  <w:num w:numId="28">
    <w:abstractNumId w:val="11"/>
  </w:num>
  <w:num w:numId="29">
    <w:abstractNumId w:val="7"/>
  </w:num>
  <w:num w:numId="30">
    <w:abstractNumId w:val="35"/>
  </w:num>
  <w:num w:numId="31">
    <w:abstractNumId w:val="1"/>
  </w:num>
  <w:num w:numId="32">
    <w:abstractNumId w:val="19"/>
  </w:num>
  <w:num w:numId="33">
    <w:abstractNumId w:val="17"/>
  </w:num>
  <w:num w:numId="34">
    <w:abstractNumId w:val="26"/>
  </w:num>
  <w:num w:numId="35">
    <w:abstractNumId w:val="36"/>
  </w:num>
  <w:num w:numId="36">
    <w:abstractNumId w:val="15"/>
  </w:num>
  <w:num w:numId="37">
    <w:abstractNumId w:val="43"/>
  </w:num>
  <w:num w:numId="38">
    <w:abstractNumId w:val="42"/>
  </w:num>
  <w:num w:numId="39">
    <w:abstractNumId w:val="16"/>
  </w:num>
  <w:num w:numId="40">
    <w:abstractNumId w:val="32"/>
  </w:num>
  <w:num w:numId="41">
    <w:abstractNumId w:val="5"/>
  </w:num>
  <w:num w:numId="42">
    <w:abstractNumId w:val="30"/>
  </w:num>
  <w:num w:numId="43">
    <w:abstractNumId w:val="34"/>
  </w:num>
  <w:num w:numId="44">
    <w:abstractNumId w:val="38"/>
  </w:num>
  <w:num w:numId="45">
    <w:abstractNumId w:val="6"/>
  </w:num>
  <w:num w:numId="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E6840"/>
    <w:rsid w:val="000A6EC4"/>
    <w:rsid w:val="00227BE7"/>
    <w:rsid w:val="002D3635"/>
    <w:rsid w:val="002D7ED7"/>
    <w:rsid w:val="00376BB0"/>
    <w:rsid w:val="003C5F5E"/>
    <w:rsid w:val="00542563"/>
    <w:rsid w:val="006E64BD"/>
    <w:rsid w:val="00715866"/>
    <w:rsid w:val="007C4219"/>
    <w:rsid w:val="00890597"/>
    <w:rsid w:val="008978F3"/>
    <w:rsid w:val="008A057C"/>
    <w:rsid w:val="009C2943"/>
    <w:rsid w:val="00A30883"/>
    <w:rsid w:val="00C50C6F"/>
    <w:rsid w:val="00E219A4"/>
    <w:rsid w:val="00FA2C36"/>
    <w:rsid w:val="00FE6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40"/>
  </w:style>
  <w:style w:type="paragraph" w:styleId="11">
    <w:name w:val="heading 1"/>
    <w:aliases w:val="МОЙ Заголовок 1"/>
    <w:basedOn w:val="a"/>
    <w:next w:val="a"/>
    <w:link w:val="12"/>
    <w:qFormat/>
    <w:rsid w:val="00FE684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FE6840"/>
    <w:pPr>
      <w:keepNext/>
      <w:pBdr>
        <w:bottom w:val="thinThickSmallGap" w:sz="24" w:space="1" w:color="auto"/>
      </w:pBdr>
      <w:suppressAutoHyphens/>
      <w:spacing w:after="720" w:line="360" w:lineRule="auto"/>
      <w:ind w:left="709" w:right="709"/>
      <w:jc w:val="center"/>
      <w:outlineLvl w:val="1"/>
    </w:pPr>
    <w:rPr>
      <w:rFonts w:eastAsia="Times New Roman"/>
      <w:b/>
      <w:bCs/>
      <w:i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E684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link w:val="40"/>
    <w:qFormat/>
    <w:rsid w:val="00FE6840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0"/>
    <w:link w:val="11"/>
    <w:rsid w:val="00FE68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FE6840"/>
    <w:rPr>
      <w:rFonts w:eastAsia="Times New Roman"/>
      <w:b/>
      <w:bCs/>
      <w:iCs/>
      <w:szCs w:val="24"/>
    </w:rPr>
  </w:style>
  <w:style w:type="character" w:customStyle="1" w:styleId="30">
    <w:name w:val="Заголовок 3 Знак"/>
    <w:basedOn w:val="a0"/>
    <w:link w:val="3"/>
    <w:uiPriority w:val="9"/>
    <w:rsid w:val="00FE6840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40">
    <w:name w:val="Заголовок 4 Знак"/>
    <w:basedOn w:val="a0"/>
    <w:link w:val="4"/>
    <w:rsid w:val="00FE6840"/>
    <w:rPr>
      <w:rFonts w:eastAsia="Times New Roman"/>
      <w:b/>
      <w:bCs/>
      <w:szCs w:val="24"/>
    </w:rPr>
  </w:style>
  <w:style w:type="paragraph" w:customStyle="1" w:styleId="ConsPlusNormal">
    <w:name w:val="ConsPlusNormal"/>
    <w:link w:val="ConsPlusNormal0"/>
    <w:uiPriority w:val="99"/>
    <w:rsid w:val="00FE68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lang w:eastAsia="ru-RU"/>
    </w:rPr>
  </w:style>
  <w:style w:type="paragraph" w:customStyle="1" w:styleId="ConsPlusNonformat">
    <w:name w:val="ConsPlusNonformat"/>
    <w:rsid w:val="00FE684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styleId="31">
    <w:name w:val="Body Text 3"/>
    <w:basedOn w:val="a"/>
    <w:link w:val="32"/>
    <w:rsid w:val="00FE6840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E6840"/>
    <w:rPr>
      <w:rFonts w:eastAsia="Times New Roman"/>
      <w:sz w:val="16"/>
      <w:szCs w:val="16"/>
    </w:rPr>
  </w:style>
  <w:style w:type="paragraph" w:customStyle="1" w:styleId="ConsPlusTitle">
    <w:name w:val="ConsPlusTitle"/>
    <w:uiPriority w:val="99"/>
    <w:rsid w:val="00FE684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FE6840"/>
    <w:pPr>
      <w:spacing w:after="120" w:line="240" w:lineRule="auto"/>
    </w:pPr>
    <w:rPr>
      <w:rFonts w:eastAsia="Times New Roman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FE6840"/>
    <w:rPr>
      <w:rFonts w:eastAsia="Times New Roman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E684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FE6840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FE684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FE6840"/>
    <w:rPr>
      <w:rFonts w:asciiTheme="minorHAnsi" w:hAnsiTheme="minorHAnsi" w:cstheme="minorBidi"/>
      <w:sz w:val="22"/>
      <w:szCs w:val="22"/>
    </w:rPr>
  </w:style>
  <w:style w:type="paragraph" w:customStyle="1" w:styleId="a9">
    <w:name w:val="Содержимое таблицы"/>
    <w:basedOn w:val="a"/>
    <w:qFormat/>
    <w:rsid w:val="00FE6840"/>
    <w:pPr>
      <w:widowControl w:val="0"/>
      <w:suppressLineNumbers/>
      <w:suppressAutoHyphens/>
      <w:spacing w:after="0" w:line="240" w:lineRule="auto"/>
    </w:pPr>
    <w:rPr>
      <w:rFonts w:eastAsia="Lucida Sans Unicode"/>
      <w:kern w:val="1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FE6840"/>
    <w:pPr>
      <w:widowControl w:val="0"/>
      <w:autoSpaceDN w:val="0"/>
      <w:adjustRightInd w:val="0"/>
      <w:spacing w:after="0" w:line="100" w:lineRule="atLeast"/>
    </w:pPr>
    <w:rPr>
      <w:rFonts w:eastAsia="Times New Roman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FE6840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3f3f3f3f3f1">
    <w:name w:val="Т3fе3fк3fс3fт3f1"/>
    <w:basedOn w:val="a"/>
    <w:uiPriority w:val="99"/>
    <w:rsid w:val="00FE6840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lang w:eastAsia="ru-RU"/>
    </w:rPr>
  </w:style>
  <w:style w:type="character" w:styleId="ac">
    <w:name w:val="Hyperlink"/>
    <w:uiPriority w:val="99"/>
    <w:unhideWhenUsed/>
    <w:rsid w:val="00FE6840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FE6840"/>
    <w:pPr>
      <w:widowControl w:val="0"/>
      <w:suppressAutoHyphens/>
      <w:spacing w:after="0" w:line="240" w:lineRule="auto"/>
      <w:ind w:left="720"/>
      <w:contextualSpacing/>
    </w:pPr>
    <w:rPr>
      <w:rFonts w:eastAsia="Lucida Sans Unicode"/>
      <w:kern w:val="1"/>
      <w:szCs w:val="24"/>
    </w:rPr>
  </w:style>
  <w:style w:type="character" w:customStyle="1" w:styleId="ae">
    <w:name w:val="Абзац списка Знак"/>
    <w:basedOn w:val="a0"/>
    <w:link w:val="ad"/>
    <w:uiPriority w:val="34"/>
    <w:rsid w:val="00FE6840"/>
    <w:rPr>
      <w:rFonts w:eastAsia="Lucida Sans Unicode"/>
      <w:kern w:val="1"/>
      <w:szCs w:val="24"/>
    </w:rPr>
  </w:style>
  <w:style w:type="paragraph" w:customStyle="1" w:styleId="1">
    <w:name w:val="Заголовок 1 уровень"/>
    <w:basedOn w:val="a"/>
    <w:qFormat/>
    <w:rsid w:val="00FE6840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eastAsia="Arial Unicode MS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FE6840"/>
    <w:pPr>
      <w:widowControl w:val="0"/>
      <w:autoSpaceDN w:val="0"/>
      <w:adjustRightInd w:val="0"/>
      <w:spacing w:before="120" w:after="120" w:line="240" w:lineRule="auto"/>
    </w:pPr>
    <w:rPr>
      <w:rFonts w:eastAsia="Arial Unicode MS" w:cs="Tahoma"/>
      <w:i/>
      <w:iCs/>
      <w:szCs w:val="24"/>
      <w:lang w:eastAsia="ru-RU"/>
    </w:rPr>
  </w:style>
  <w:style w:type="paragraph" w:customStyle="1" w:styleId="2">
    <w:name w:val="Заголовок 2 уровень"/>
    <w:basedOn w:val="a"/>
    <w:qFormat/>
    <w:rsid w:val="00FE6840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eastAsia="Arial Unicode MS" w:cs="Tahoma"/>
      <w:b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0"/>
    <w:link w:val="af"/>
    <w:rsid w:val="00FE6840"/>
    <w:rPr>
      <w:rFonts w:eastAsia="Arial Unicode MS" w:cs="Tahoma"/>
      <w:i/>
      <w:iCs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FE6840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FE6840"/>
    <w:rPr>
      <w:rFonts w:cs="Times New Roman"/>
      <w:b/>
      <w:bCs/>
    </w:rPr>
  </w:style>
  <w:style w:type="paragraph" w:customStyle="1" w:styleId="TableContents">
    <w:name w:val="Table Contents"/>
    <w:basedOn w:val="a"/>
    <w:rsid w:val="00FE6840"/>
    <w:pPr>
      <w:widowControl w:val="0"/>
      <w:autoSpaceDN w:val="0"/>
      <w:adjustRightInd w:val="0"/>
      <w:spacing w:after="0" w:line="240" w:lineRule="auto"/>
    </w:pPr>
    <w:rPr>
      <w:rFonts w:eastAsia="Arial Unicode MS" w:cs="Tahoma"/>
      <w:szCs w:val="24"/>
      <w:lang w:eastAsia="ru-RU"/>
    </w:rPr>
  </w:style>
  <w:style w:type="table" w:styleId="af2">
    <w:name w:val="Table Grid"/>
    <w:basedOn w:val="a1"/>
    <w:uiPriority w:val="39"/>
    <w:rsid w:val="00FE684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FE6840"/>
    <w:pPr>
      <w:widowControl w:val="0"/>
      <w:autoSpaceDN w:val="0"/>
      <w:adjustRightInd w:val="0"/>
      <w:spacing w:after="120" w:line="240" w:lineRule="auto"/>
      <w:ind w:left="283"/>
    </w:pPr>
    <w:rPr>
      <w:rFonts w:eastAsia="Arial Unicode MS" w:cs="Tahoma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FE6840"/>
    <w:rPr>
      <w:rFonts w:eastAsia="Arial Unicode MS" w:cs="Tahoma"/>
      <w:szCs w:val="24"/>
      <w:lang w:eastAsia="ru-RU"/>
    </w:rPr>
  </w:style>
  <w:style w:type="character" w:customStyle="1" w:styleId="Internetlink">
    <w:name w:val="Internet link"/>
    <w:uiPriority w:val="99"/>
    <w:rsid w:val="00FE6840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FE6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E6840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FE6840"/>
    <w:pPr>
      <w:spacing w:line="259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FE6840"/>
    <w:pPr>
      <w:tabs>
        <w:tab w:val="left" w:pos="426"/>
        <w:tab w:val="right" w:leader="dot" w:pos="9346"/>
      </w:tabs>
      <w:spacing w:after="100" w:line="259" w:lineRule="auto"/>
    </w:pPr>
    <w:rPr>
      <w:rFonts w:cstheme="minorBidi"/>
      <w:b/>
      <w:noProof/>
      <w:szCs w:val="24"/>
    </w:rPr>
  </w:style>
  <w:style w:type="paragraph" w:styleId="22">
    <w:name w:val="toc 2"/>
    <w:basedOn w:val="a"/>
    <w:next w:val="a"/>
    <w:autoRedefine/>
    <w:uiPriority w:val="39"/>
    <w:unhideWhenUsed/>
    <w:rsid w:val="00FE6840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eastAsia="Calibri" w:cstheme="minorBidi"/>
      <w:b/>
      <w:noProof/>
      <w:szCs w:val="24"/>
    </w:rPr>
  </w:style>
  <w:style w:type="paragraph" w:styleId="33">
    <w:name w:val="toc 3"/>
    <w:basedOn w:val="a"/>
    <w:next w:val="a"/>
    <w:autoRedefine/>
    <w:uiPriority w:val="39"/>
    <w:unhideWhenUsed/>
    <w:rsid w:val="00FE6840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cstheme="minorBidi"/>
      <w:i/>
      <w:noProof/>
      <w:szCs w:val="24"/>
    </w:rPr>
  </w:style>
  <w:style w:type="character" w:customStyle="1" w:styleId="ConsPlusNormal0">
    <w:name w:val="ConsPlusNormal Знак"/>
    <w:link w:val="ConsPlusNormal"/>
    <w:uiPriority w:val="99"/>
    <w:rsid w:val="00FE6840"/>
    <w:rPr>
      <w:rFonts w:ascii="Arial" w:eastAsia="Times New Roman" w:hAnsi="Arial" w:cs="Arial"/>
      <w:sz w:val="20"/>
      <w:lang w:eastAsia="ru-RU"/>
    </w:rPr>
  </w:style>
  <w:style w:type="character" w:customStyle="1" w:styleId="blk">
    <w:name w:val="blk"/>
    <w:basedOn w:val="a0"/>
    <w:rsid w:val="00FE6840"/>
  </w:style>
  <w:style w:type="paragraph" w:customStyle="1" w:styleId="Default">
    <w:name w:val="Default"/>
    <w:rsid w:val="00FE6840"/>
    <w:pPr>
      <w:autoSpaceDE w:val="0"/>
      <w:autoSpaceDN w:val="0"/>
      <w:adjustRightInd w:val="0"/>
      <w:spacing w:after="0" w:line="240" w:lineRule="auto"/>
    </w:pPr>
    <w:rPr>
      <w:rFonts w:ascii="Calibri" w:eastAsia="Calibri" w:hAnsi="Calibri"/>
      <w:color w:val="000000"/>
      <w:szCs w:val="24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FE6840"/>
    <w:pPr>
      <w:suppressAutoHyphens/>
      <w:spacing w:after="0" w:line="240" w:lineRule="auto"/>
      <w:ind w:firstLine="539"/>
      <w:jc w:val="both"/>
    </w:pPr>
    <w:rPr>
      <w:rFonts w:eastAsia="Calibri"/>
      <w:color w:val="000000"/>
      <w:kern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FE6840"/>
    <w:rPr>
      <w:rFonts w:eastAsia="Calibri"/>
      <w:color w:val="000000"/>
      <w:kern w:val="24"/>
      <w:szCs w:val="24"/>
    </w:rPr>
  </w:style>
  <w:style w:type="paragraph" w:customStyle="1" w:styleId="23">
    <w:name w:val="Текст2"/>
    <w:basedOn w:val="a"/>
    <w:rsid w:val="00FE684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</w:rPr>
  </w:style>
  <w:style w:type="character" w:customStyle="1" w:styleId="13">
    <w:name w:val="Стиль1 Знак"/>
    <w:link w:val="10"/>
    <w:rsid w:val="00FE6840"/>
    <w:rPr>
      <w:rFonts w:eastAsia="Times New Roman"/>
      <w:b/>
      <w:bCs/>
      <w:i/>
      <w:iCs/>
      <w:szCs w:val="24"/>
      <w:lang w:eastAsia="ru-RU"/>
    </w:rPr>
  </w:style>
  <w:style w:type="paragraph" w:customStyle="1" w:styleId="Standard">
    <w:name w:val="Standard"/>
    <w:rsid w:val="00FE6840"/>
    <w:pPr>
      <w:suppressAutoHyphens/>
      <w:autoSpaceDN w:val="0"/>
      <w:spacing w:after="0" w:line="240" w:lineRule="auto"/>
      <w:textAlignment w:val="baseline"/>
    </w:pPr>
    <w:rPr>
      <w:rFonts w:eastAsia="Times New Roman"/>
      <w:kern w:val="3"/>
      <w:szCs w:val="24"/>
      <w:lang w:eastAsia="ar-SA"/>
    </w:rPr>
  </w:style>
  <w:style w:type="paragraph" w:customStyle="1" w:styleId="100">
    <w:name w:val="Стиль10"/>
    <w:basedOn w:val="a"/>
    <w:qFormat/>
    <w:rsid w:val="00FE6840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eastAsia="Times New Roman"/>
      <w:b/>
      <w:bCs/>
      <w:i/>
      <w:iCs/>
      <w:szCs w:val="24"/>
      <w:lang w:eastAsia="ru-RU"/>
    </w:rPr>
  </w:style>
  <w:style w:type="paragraph" w:customStyle="1" w:styleId="1111">
    <w:name w:val="1111"/>
    <w:basedOn w:val="11"/>
    <w:link w:val="11110"/>
    <w:qFormat/>
    <w:rsid w:val="00FE6840"/>
    <w:pPr>
      <w:keepLines w:val="0"/>
      <w:tabs>
        <w:tab w:val="num" w:pos="432"/>
      </w:tabs>
      <w:spacing w:before="0"/>
      <w:jc w:val="center"/>
    </w:pPr>
    <w:rPr>
      <w:rFonts w:ascii="Times New Roman" w:eastAsia="Times New Roman" w:hAnsi="Times New Roman" w:cs="Tahoma"/>
      <w:b/>
      <w:bCs/>
      <w:color w:val="auto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FE6840"/>
    <w:rPr>
      <w:rFonts w:eastAsia="Times New Roman" w:cs="Tahoma"/>
      <w:b/>
      <w:bCs/>
      <w:kern w:val="1"/>
      <w:szCs w:val="24"/>
    </w:rPr>
  </w:style>
  <w:style w:type="paragraph" w:customStyle="1" w:styleId="af8">
    <w:name w:val="МОЙ"/>
    <w:basedOn w:val="11"/>
    <w:link w:val="af9"/>
    <w:qFormat/>
    <w:rsid w:val="00FE6840"/>
    <w:pPr>
      <w:spacing w:before="0" w:line="360" w:lineRule="auto"/>
      <w:jc w:val="both"/>
    </w:pPr>
    <w:rPr>
      <w:rFonts w:ascii="Times New Roman" w:hAnsi="Times New Roman"/>
      <w:sz w:val="28"/>
    </w:rPr>
  </w:style>
  <w:style w:type="character" w:customStyle="1" w:styleId="af9">
    <w:name w:val="МОЙ Знак"/>
    <w:basedOn w:val="12"/>
    <w:link w:val="af8"/>
    <w:rsid w:val="00FE6840"/>
    <w:rPr>
      <w:sz w:val="28"/>
    </w:rPr>
  </w:style>
  <w:style w:type="character" w:customStyle="1" w:styleId="afa">
    <w:name w:val="Гипертекстовая ссылка"/>
    <w:basedOn w:val="a0"/>
    <w:uiPriority w:val="99"/>
    <w:rsid w:val="00FE6840"/>
    <w:rPr>
      <w:color w:val="106BBE"/>
    </w:rPr>
  </w:style>
  <w:style w:type="paragraph" w:customStyle="1" w:styleId="ConsPlusCell">
    <w:name w:val="ConsPlusCell"/>
    <w:basedOn w:val="a"/>
    <w:uiPriority w:val="99"/>
    <w:rsid w:val="00FE684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</w:rPr>
  </w:style>
  <w:style w:type="paragraph" w:styleId="afb">
    <w:name w:val="Document Map"/>
    <w:basedOn w:val="a"/>
    <w:link w:val="afc"/>
    <w:uiPriority w:val="99"/>
    <w:semiHidden/>
    <w:unhideWhenUsed/>
    <w:rsid w:val="00FE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FE684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FE6840"/>
    <w:rPr>
      <w:rFonts w:eastAsia="Times New Roman"/>
      <w:szCs w:val="24"/>
      <w:lang w:eastAsia="ru-RU"/>
    </w:rPr>
  </w:style>
  <w:style w:type="character" w:customStyle="1" w:styleId="title-link">
    <w:name w:val="title-link"/>
    <w:basedOn w:val="a0"/>
    <w:rsid w:val="00FE6840"/>
  </w:style>
  <w:style w:type="table" w:customStyle="1" w:styleId="15">
    <w:name w:val="Сетка таблицы1"/>
    <w:basedOn w:val="a1"/>
    <w:next w:val="af2"/>
    <w:uiPriority w:val="39"/>
    <w:rsid w:val="00FE684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FE6840"/>
  </w:style>
  <w:style w:type="character" w:customStyle="1" w:styleId="17">
    <w:name w:val="Просмотренная гиперссылка1"/>
    <w:basedOn w:val="a0"/>
    <w:uiPriority w:val="99"/>
    <w:semiHidden/>
    <w:unhideWhenUsed/>
    <w:rsid w:val="00FE6840"/>
    <w:rPr>
      <w:color w:val="800080"/>
      <w:u w:val="single"/>
    </w:rPr>
  </w:style>
  <w:style w:type="table" w:customStyle="1" w:styleId="24">
    <w:name w:val="Сетка таблицы2"/>
    <w:basedOn w:val="a1"/>
    <w:next w:val="af2"/>
    <w:uiPriority w:val="59"/>
    <w:rsid w:val="00FE684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FE6840"/>
    <w:rPr>
      <w:color w:val="800080" w:themeColor="followedHyperlink"/>
      <w:u w:val="single"/>
    </w:rPr>
  </w:style>
  <w:style w:type="paragraph" w:styleId="afe">
    <w:name w:val="No Spacing"/>
    <w:uiPriority w:val="1"/>
    <w:qFormat/>
    <w:rsid w:val="00FE6840"/>
    <w:pPr>
      <w:spacing w:after="0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7074</Words>
  <Characters>40325</Characters>
  <Application>Microsoft Office Word</Application>
  <DocSecurity>0</DocSecurity>
  <Lines>336</Lines>
  <Paragraphs>94</Paragraphs>
  <ScaleCrop>false</ScaleCrop>
  <Company/>
  <LinksUpToDate>false</LinksUpToDate>
  <CharactersWithSpaces>47305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</dc:creator>
  <cp:keywords/>
  <dc:description/>
  <cp:lastModifiedBy>U13</cp:lastModifiedBy>
  <cp:revision>4</cp:revision>
  <dcterms:created xsi:type="dcterms:W3CDTF">2023-05-31T08:25:00Z</dcterms:created>
  <dcterms:modified xsi:type="dcterms:W3CDTF">2023-06-02T08:15:00Z</dcterms:modified>
</cp:coreProperties>
</file>